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85FC" w14:textId="77777777" w:rsidR="00883492" w:rsidRPr="00D90558" w:rsidRDefault="00883492" w:rsidP="00883492">
      <w:pPr>
        <w:rPr>
          <w:lang w:val="en-GB"/>
        </w:rPr>
      </w:pPr>
    </w:p>
    <w:p w14:paraId="109C10DB" w14:textId="67B1F439" w:rsidR="00883492" w:rsidRPr="00D90558" w:rsidRDefault="00883492" w:rsidP="00883492">
      <w:pPr>
        <w:jc w:val="center"/>
        <w:rPr>
          <w:b/>
          <w:color w:val="365F91" w:themeColor="accent1" w:themeShade="BF"/>
          <w:sz w:val="24"/>
          <w:szCs w:val="24"/>
          <w:lang w:val="en-GB"/>
        </w:rPr>
      </w:pPr>
      <w:r w:rsidRPr="00D90558">
        <w:rPr>
          <w:b/>
          <w:color w:val="365F91" w:themeColor="accent1" w:themeShade="BF"/>
          <w:sz w:val="24"/>
          <w:szCs w:val="24"/>
          <w:lang w:val="en-GB"/>
        </w:rPr>
        <w:t>IPC-IG Internship Programme</w:t>
      </w:r>
      <w:r w:rsidR="002E6E2A" w:rsidRPr="00D90558">
        <w:rPr>
          <w:b/>
          <w:color w:val="365F91" w:themeColor="accent1" w:themeShade="BF"/>
          <w:sz w:val="24"/>
          <w:szCs w:val="24"/>
          <w:lang w:val="en-GB"/>
        </w:rPr>
        <w:t xml:space="preserve"> </w:t>
      </w:r>
      <w:r w:rsidR="00286EFE" w:rsidRPr="00D90558">
        <w:rPr>
          <w:b/>
          <w:color w:val="365F91" w:themeColor="accent1" w:themeShade="BF"/>
          <w:sz w:val="24"/>
          <w:szCs w:val="24"/>
          <w:lang w:val="en-GB"/>
        </w:rPr>
        <w:t>201</w:t>
      </w:r>
      <w:r w:rsidR="001A322F">
        <w:rPr>
          <w:b/>
          <w:color w:val="365F91" w:themeColor="accent1" w:themeShade="BF"/>
          <w:sz w:val="24"/>
          <w:szCs w:val="24"/>
          <w:lang w:val="en-GB"/>
        </w:rPr>
        <w:t>9</w:t>
      </w:r>
      <w:r w:rsidR="00286EFE" w:rsidRPr="00D90558">
        <w:rPr>
          <w:b/>
          <w:color w:val="365F91" w:themeColor="accent1" w:themeShade="BF"/>
          <w:sz w:val="24"/>
          <w:szCs w:val="24"/>
          <w:lang w:val="en-GB"/>
        </w:rPr>
        <w:t xml:space="preserve"> </w:t>
      </w:r>
      <w:r w:rsidR="002E6E2A" w:rsidRPr="00D90558">
        <w:rPr>
          <w:b/>
          <w:color w:val="365F91" w:themeColor="accent1" w:themeShade="BF"/>
          <w:sz w:val="24"/>
          <w:szCs w:val="24"/>
          <w:lang w:val="en-GB"/>
        </w:rPr>
        <w:t>– Rules and Procedures</w:t>
      </w:r>
    </w:p>
    <w:p w14:paraId="4E3F6239" w14:textId="77777777" w:rsidR="00883492" w:rsidRPr="00D90558" w:rsidRDefault="00883492" w:rsidP="00883492">
      <w:pPr>
        <w:jc w:val="both"/>
        <w:rPr>
          <w:color w:val="333333"/>
          <w:lang w:val="en-GB"/>
        </w:rPr>
      </w:pPr>
    </w:p>
    <w:p w14:paraId="70A7F52D" w14:textId="77777777" w:rsidR="00883492" w:rsidRPr="00D90558" w:rsidRDefault="00883492" w:rsidP="00883492">
      <w:pPr>
        <w:spacing w:line="276" w:lineRule="auto"/>
        <w:jc w:val="both"/>
        <w:rPr>
          <w:b/>
          <w:color w:val="333333"/>
          <w:lang w:val="en-GB"/>
        </w:rPr>
      </w:pPr>
    </w:p>
    <w:p w14:paraId="538006F8" w14:textId="50C238D6" w:rsidR="00027E61" w:rsidRPr="00D90558" w:rsidRDefault="00883492" w:rsidP="00883492">
      <w:pPr>
        <w:jc w:val="both"/>
        <w:rPr>
          <w:lang w:val="en-GB"/>
        </w:rPr>
      </w:pPr>
      <w:r w:rsidRPr="00D90558">
        <w:rPr>
          <w:b/>
          <w:color w:val="365F91" w:themeColor="accent1" w:themeShade="BF"/>
          <w:lang w:val="en-GB"/>
        </w:rPr>
        <w:t>Objectives</w:t>
      </w:r>
      <w:r w:rsidRPr="00D90558">
        <w:rPr>
          <w:lang w:val="en-GB"/>
        </w:rPr>
        <w:t xml:space="preserve"> </w:t>
      </w:r>
    </w:p>
    <w:p w14:paraId="1EBB108A" w14:textId="27C3D1E4" w:rsidR="00883492" w:rsidRPr="00027E61" w:rsidRDefault="00883492" w:rsidP="00883492">
      <w:pPr>
        <w:jc w:val="both"/>
        <w:rPr>
          <w:lang w:val="en-GB"/>
        </w:rPr>
      </w:pPr>
      <w:r w:rsidRPr="00027E61">
        <w:rPr>
          <w:lang w:val="en-GB"/>
        </w:rPr>
        <w:t xml:space="preserve">The IPC-IG Internship Programme offers to a selected group of outstanding graduate-level </w:t>
      </w:r>
      <w:r w:rsidR="00A13D98" w:rsidRPr="00027E61">
        <w:rPr>
          <w:lang w:val="en-GB"/>
        </w:rPr>
        <w:t xml:space="preserve">applicants </w:t>
      </w:r>
      <w:r w:rsidRPr="00027E61">
        <w:rPr>
          <w:lang w:val="en-GB"/>
        </w:rPr>
        <w:t xml:space="preserve">the opportunity to acquire direct exposure to </w:t>
      </w:r>
      <w:r w:rsidR="005F1367" w:rsidRPr="00027E61">
        <w:rPr>
          <w:lang w:val="en-GB"/>
        </w:rPr>
        <w:t>the Centre</w:t>
      </w:r>
      <w:r w:rsidRPr="00027E61">
        <w:rPr>
          <w:lang w:val="en-GB"/>
        </w:rPr>
        <w:t>'s work as a global forum for research, policy dialogue and South-South learning on development innovations. It is designed to provide support to</w:t>
      </w:r>
      <w:r w:rsidR="00AC51C7" w:rsidRPr="00027E61">
        <w:rPr>
          <w:lang w:val="en-GB"/>
        </w:rPr>
        <w:t xml:space="preserve"> the</w:t>
      </w:r>
      <w:r w:rsidRPr="00027E61">
        <w:rPr>
          <w:lang w:val="en-GB"/>
        </w:rPr>
        <w:t xml:space="preserve"> IPC-IG’s applied research and policy advisory services and to complement the interns’ practical experience in various issues related to </w:t>
      </w:r>
      <w:r w:rsidR="00AC51C7" w:rsidRPr="00027E61">
        <w:rPr>
          <w:lang w:val="en-GB"/>
        </w:rPr>
        <w:t xml:space="preserve">social protection </w:t>
      </w:r>
      <w:r w:rsidRPr="00027E61">
        <w:rPr>
          <w:lang w:val="en-GB"/>
        </w:rPr>
        <w:t xml:space="preserve">and South-South </w:t>
      </w:r>
      <w:r w:rsidR="00115AFD" w:rsidRPr="00027E61">
        <w:rPr>
          <w:lang w:val="en-GB"/>
        </w:rPr>
        <w:t>c</w:t>
      </w:r>
      <w:r w:rsidRPr="00027E61">
        <w:rPr>
          <w:lang w:val="en-GB"/>
        </w:rPr>
        <w:t xml:space="preserve">ooperation. The Programme operates under the rules and regulations of the UNDP Internship Policy. </w:t>
      </w:r>
    </w:p>
    <w:p w14:paraId="2336EC1F" w14:textId="77777777" w:rsidR="00ED0BF1" w:rsidRPr="00027E61" w:rsidRDefault="00ED0BF1" w:rsidP="00CA2362">
      <w:pPr>
        <w:jc w:val="both"/>
        <w:rPr>
          <w:iCs/>
          <w:color w:val="000000" w:themeColor="text1"/>
          <w:lang w:val="en-GB"/>
        </w:rPr>
      </w:pPr>
      <w:r w:rsidRPr="00027E61">
        <w:rPr>
          <w:iCs/>
          <w:color w:val="000000" w:themeColor="text1"/>
          <w:lang w:val="en-GB"/>
        </w:rPr>
        <w:t>IPC-IG also welcomes applications of young researchers and PhD students to join the centre as a visiting scholar. This opportunity will be used mainly to advance on own research projects related to the IPC-IG’s priority areas. Visiting scholar opportunity is a subdivision within the Internship Programme, therefore it is guided for the same rules and regulations.</w:t>
      </w:r>
    </w:p>
    <w:p w14:paraId="0D0D16FD" w14:textId="77777777" w:rsidR="00ED0BF1" w:rsidRPr="00027E61" w:rsidRDefault="00ED0BF1" w:rsidP="00CA2362">
      <w:pPr>
        <w:jc w:val="both"/>
        <w:rPr>
          <w:iCs/>
          <w:color w:val="000000" w:themeColor="text1"/>
          <w:lang w:val="en-GB"/>
        </w:rPr>
      </w:pPr>
      <w:r w:rsidRPr="00027E61">
        <w:rPr>
          <w:iCs/>
          <w:color w:val="000000" w:themeColor="text1"/>
          <w:lang w:val="en-GB"/>
        </w:rPr>
        <w:t>The researcher will be supervised by senior IPC-IG, he or she will be highly encouraged to engage in regular discussions about their research with IPC-IG and IPEA researchers, as well as staff of the UN agencies and policy makers in Brasilia.</w:t>
      </w:r>
    </w:p>
    <w:p w14:paraId="09764AF0" w14:textId="15B3A3C6" w:rsidR="00883492" w:rsidRPr="00027E61" w:rsidRDefault="00ED0BF1" w:rsidP="00883492">
      <w:pPr>
        <w:jc w:val="both"/>
        <w:rPr>
          <w:b/>
          <w:color w:val="365F91" w:themeColor="accent1" w:themeShade="BF"/>
          <w:lang w:val="en-GB"/>
        </w:rPr>
      </w:pPr>
      <w:r w:rsidRPr="00027E61">
        <w:rPr>
          <w:iCs/>
          <w:color w:val="000000" w:themeColor="text1"/>
          <w:lang w:val="en-GB"/>
        </w:rPr>
        <w:t>By the end of the period of volunteering, the researcher will present a seminar focused on his/her research for IPC-IG Seminar Series and a Working Paper be published in our website.</w:t>
      </w:r>
    </w:p>
    <w:p w14:paraId="27BE3DC8" w14:textId="77777777" w:rsidR="00CA2362" w:rsidRDefault="00CA2362" w:rsidP="00883492">
      <w:pPr>
        <w:jc w:val="both"/>
        <w:rPr>
          <w:b/>
          <w:color w:val="365F91" w:themeColor="accent1" w:themeShade="BF"/>
          <w:lang w:val="en-GB"/>
        </w:rPr>
      </w:pPr>
    </w:p>
    <w:p w14:paraId="1A2593A2" w14:textId="5C2C3A1C" w:rsidR="00883492" w:rsidRPr="00D90558" w:rsidRDefault="00883492" w:rsidP="00883492">
      <w:pPr>
        <w:jc w:val="both"/>
        <w:rPr>
          <w:b/>
          <w:color w:val="365F91" w:themeColor="accent1" w:themeShade="BF"/>
          <w:lang w:val="en-GB"/>
        </w:rPr>
      </w:pPr>
      <w:r w:rsidRPr="00D90558">
        <w:rPr>
          <w:b/>
          <w:color w:val="365F91" w:themeColor="accent1" w:themeShade="BF"/>
          <w:lang w:val="en-GB"/>
        </w:rPr>
        <w:t>About</w:t>
      </w:r>
      <w:r w:rsidR="003656E8">
        <w:rPr>
          <w:b/>
          <w:color w:val="365F91" w:themeColor="accent1" w:themeShade="BF"/>
          <w:lang w:val="en-GB"/>
        </w:rPr>
        <w:t xml:space="preserve"> the</w:t>
      </w:r>
      <w:r w:rsidRPr="00D90558">
        <w:rPr>
          <w:b/>
          <w:color w:val="365F91" w:themeColor="accent1" w:themeShade="BF"/>
          <w:lang w:val="en-GB"/>
        </w:rPr>
        <w:t xml:space="preserve"> IPC-IG </w:t>
      </w:r>
    </w:p>
    <w:p w14:paraId="2E9D7B67" w14:textId="6D768E4F" w:rsidR="00883492" w:rsidRPr="00D90558" w:rsidRDefault="00883492" w:rsidP="00883492">
      <w:pPr>
        <w:jc w:val="both"/>
        <w:rPr>
          <w:lang w:val="en-GB"/>
        </w:rPr>
      </w:pPr>
      <w:r w:rsidRPr="00D90558">
        <w:rPr>
          <w:lang w:val="en-GB"/>
        </w:rPr>
        <w:t>The U</w:t>
      </w:r>
      <w:r w:rsidR="00EC50F6">
        <w:rPr>
          <w:lang w:val="en-GB"/>
        </w:rPr>
        <w:t xml:space="preserve">nited </w:t>
      </w:r>
      <w:r w:rsidRPr="00D90558">
        <w:rPr>
          <w:lang w:val="en-GB"/>
        </w:rPr>
        <w:t>N</w:t>
      </w:r>
      <w:r w:rsidR="00EC50F6">
        <w:rPr>
          <w:lang w:val="en-GB"/>
        </w:rPr>
        <w:t xml:space="preserve">ations </w:t>
      </w:r>
      <w:r w:rsidRPr="00D90558">
        <w:rPr>
          <w:lang w:val="en-GB"/>
        </w:rPr>
        <w:t>D</w:t>
      </w:r>
      <w:r w:rsidR="00EC50F6">
        <w:rPr>
          <w:lang w:val="en-GB"/>
        </w:rPr>
        <w:t xml:space="preserve">evelopment </w:t>
      </w:r>
      <w:r w:rsidRPr="00D90558">
        <w:rPr>
          <w:lang w:val="en-GB"/>
        </w:rPr>
        <w:t>P</w:t>
      </w:r>
      <w:r w:rsidR="00EC50F6">
        <w:rPr>
          <w:lang w:val="en-GB"/>
        </w:rPr>
        <w:t>rogramme’s</w:t>
      </w:r>
      <w:r w:rsidRPr="00D90558">
        <w:rPr>
          <w:lang w:val="en-GB"/>
        </w:rPr>
        <w:t xml:space="preserve"> International Policy Centre for Inclusive Growth (IPC-IG</w:t>
      </w:r>
      <w:r w:rsidR="00C46A59">
        <w:rPr>
          <w:lang w:val="en-GB"/>
        </w:rPr>
        <w:t>/UNDP</w:t>
      </w:r>
      <w:r w:rsidRPr="00DF6C98">
        <w:t xml:space="preserve">) is a global forum for policy dialogue and South-South learning on development innovations. Since its establishment in Brasilia in 2004 </w:t>
      </w:r>
      <w:proofErr w:type="gramStart"/>
      <w:r w:rsidRPr="00DF6C98">
        <w:t>as a result of</w:t>
      </w:r>
      <w:proofErr w:type="gramEnd"/>
      <w:r w:rsidRPr="00DF6C98">
        <w:t xml:space="preserve"> a partnership with the Government of Brazil, IPC-IG has been consolidating its position as a global hub on social protection for and in the developing world. Our work aims at equipping policymakers from the South with the skills necessary to design, implement and evaluate policies and </w:t>
      </w:r>
      <w:proofErr w:type="spellStart"/>
      <w:r w:rsidRPr="00DF6C98">
        <w:t>programmes</w:t>
      </w:r>
      <w:proofErr w:type="spellEnd"/>
      <w:r w:rsidRPr="00DF6C98">
        <w:t xml:space="preserve"> towards the attainment of high inclusive growth. We believe that the emerging </w:t>
      </w:r>
      <w:r w:rsidRPr="00D90558">
        <w:rPr>
          <w:lang w:val="en-GB"/>
        </w:rPr>
        <w:t xml:space="preserve">actors in the global scene, such as India, Brazil, South Africa and China, as well as other developing countries, have a </w:t>
      </w:r>
      <w:r w:rsidR="00DF6C98">
        <w:rPr>
          <w:lang w:val="en-GB"/>
        </w:rPr>
        <w:t>great deal</w:t>
      </w:r>
      <w:r w:rsidR="00DF6C98" w:rsidRPr="00D90558">
        <w:rPr>
          <w:lang w:val="en-GB"/>
        </w:rPr>
        <w:t xml:space="preserve"> </w:t>
      </w:r>
      <w:r w:rsidRPr="00D90558">
        <w:rPr>
          <w:lang w:val="en-GB"/>
        </w:rPr>
        <w:t xml:space="preserve">to share in terms of innovative social policies and </w:t>
      </w:r>
      <w:r w:rsidR="00A805D0">
        <w:rPr>
          <w:lang w:val="en-GB"/>
        </w:rPr>
        <w:t>the</w:t>
      </w:r>
      <w:r w:rsidR="00A805D0" w:rsidRPr="00D90558">
        <w:rPr>
          <w:lang w:val="en-GB"/>
        </w:rPr>
        <w:t xml:space="preserve"> </w:t>
      </w:r>
      <w:r w:rsidRPr="00D90558">
        <w:rPr>
          <w:lang w:val="en-GB"/>
        </w:rPr>
        <w:t xml:space="preserve">exchange of ideas and best practices can contribute to the promotion of </w:t>
      </w:r>
      <w:r w:rsidR="00687AE7">
        <w:rPr>
          <w:lang w:val="en-GB"/>
        </w:rPr>
        <w:t xml:space="preserve">inclusive </w:t>
      </w:r>
      <w:r w:rsidRPr="00D90558">
        <w:rPr>
          <w:lang w:val="en-GB"/>
        </w:rPr>
        <w:t xml:space="preserve">development at </w:t>
      </w:r>
      <w:r w:rsidR="00A805D0">
        <w:rPr>
          <w:lang w:val="en-GB"/>
        </w:rPr>
        <w:t xml:space="preserve">the </w:t>
      </w:r>
      <w:r w:rsidRPr="00D90558">
        <w:rPr>
          <w:lang w:val="en-GB"/>
        </w:rPr>
        <w:t>global level.</w:t>
      </w:r>
    </w:p>
    <w:p w14:paraId="6A93F82E" w14:textId="77777777" w:rsidR="00883492" w:rsidRPr="00D90558" w:rsidRDefault="00883492" w:rsidP="00883492">
      <w:pPr>
        <w:jc w:val="both"/>
        <w:rPr>
          <w:b/>
          <w:color w:val="365F91" w:themeColor="accent1" w:themeShade="BF"/>
          <w:lang w:val="en-GB"/>
        </w:rPr>
      </w:pPr>
    </w:p>
    <w:p w14:paraId="49A4EDC7" w14:textId="77777777" w:rsidR="00883492" w:rsidRPr="00D90558" w:rsidRDefault="00883492" w:rsidP="00883492">
      <w:pPr>
        <w:jc w:val="both"/>
        <w:rPr>
          <w:lang w:val="en-GB"/>
        </w:rPr>
      </w:pPr>
      <w:r w:rsidRPr="00D90558">
        <w:rPr>
          <w:b/>
          <w:color w:val="365F91" w:themeColor="accent1" w:themeShade="BF"/>
          <w:lang w:val="en-GB"/>
        </w:rPr>
        <w:t>Duty Station</w:t>
      </w:r>
      <w:r w:rsidRPr="00D90558">
        <w:rPr>
          <w:lang w:val="en-GB"/>
        </w:rPr>
        <w:t xml:space="preserve"> </w:t>
      </w:r>
    </w:p>
    <w:p w14:paraId="5742C8CD" w14:textId="279EAA90" w:rsidR="00883492" w:rsidRPr="00D90558" w:rsidRDefault="00306A50" w:rsidP="00883492">
      <w:pPr>
        <w:jc w:val="both"/>
        <w:rPr>
          <w:lang w:val="en-GB"/>
        </w:rPr>
      </w:pPr>
      <w:r>
        <w:rPr>
          <w:lang w:val="en-GB"/>
        </w:rPr>
        <w:t xml:space="preserve">Internships and visiting scholars </w:t>
      </w:r>
      <w:r w:rsidR="00883492" w:rsidRPr="00D90558">
        <w:rPr>
          <w:lang w:val="en-GB"/>
        </w:rPr>
        <w:t xml:space="preserve">take place at the IPC-IG office in Brasilia, Brazil. We are offering year-round opportunities. </w:t>
      </w:r>
    </w:p>
    <w:p w14:paraId="381E54B0" w14:textId="77777777" w:rsidR="00883492" w:rsidRPr="00D90558" w:rsidRDefault="00883492" w:rsidP="00883492">
      <w:pPr>
        <w:jc w:val="both"/>
        <w:rPr>
          <w:lang w:val="en-GB"/>
        </w:rPr>
      </w:pPr>
    </w:p>
    <w:p w14:paraId="7EA3B335" w14:textId="20E0C8ED" w:rsidR="00883492" w:rsidRPr="00D90558" w:rsidRDefault="00883492" w:rsidP="00883492">
      <w:pPr>
        <w:jc w:val="both"/>
        <w:rPr>
          <w:lang w:val="en-GB"/>
        </w:rPr>
      </w:pPr>
      <w:r w:rsidRPr="00D90558">
        <w:rPr>
          <w:b/>
          <w:color w:val="365F91" w:themeColor="accent1" w:themeShade="BF"/>
          <w:lang w:val="en-GB"/>
        </w:rPr>
        <w:t>Internship</w:t>
      </w:r>
      <w:r w:rsidR="005C76D2">
        <w:rPr>
          <w:b/>
          <w:color w:val="365F91" w:themeColor="accent1" w:themeShade="BF"/>
          <w:lang w:val="en-GB"/>
        </w:rPr>
        <w:t xml:space="preserve"> and Visiting Scholar</w:t>
      </w:r>
      <w:r w:rsidR="005C76D2">
        <w:rPr>
          <w:rStyle w:val="FootnoteReference"/>
          <w:b/>
          <w:color w:val="365F91" w:themeColor="accent1" w:themeShade="BF"/>
          <w:lang w:val="en-GB"/>
        </w:rPr>
        <w:footnoteReference w:id="1"/>
      </w:r>
      <w:r w:rsidRPr="00D90558">
        <w:rPr>
          <w:b/>
          <w:color w:val="365F91" w:themeColor="accent1" w:themeShade="BF"/>
          <w:lang w:val="en-GB"/>
        </w:rPr>
        <w:t xml:space="preserve"> Working Areas</w:t>
      </w:r>
      <w:r w:rsidRPr="00D90558">
        <w:rPr>
          <w:lang w:val="en-GB"/>
        </w:rPr>
        <w:t xml:space="preserve"> </w:t>
      </w:r>
    </w:p>
    <w:p w14:paraId="6531269C" w14:textId="14B465B4" w:rsidR="00883492" w:rsidRPr="00D90558" w:rsidRDefault="00286EFE" w:rsidP="00883492">
      <w:pPr>
        <w:jc w:val="both"/>
        <w:rPr>
          <w:lang w:val="en-GB"/>
        </w:rPr>
      </w:pPr>
      <w:r w:rsidRPr="00D90558">
        <w:rPr>
          <w:lang w:val="en-GB"/>
        </w:rPr>
        <w:t>In 201</w:t>
      </w:r>
      <w:r w:rsidR="001A322F">
        <w:rPr>
          <w:lang w:val="en-GB"/>
        </w:rPr>
        <w:t>9</w:t>
      </w:r>
      <w:r w:rsidR="00883492" w:rsidRPr="00D90558">
        <w:rPr>
          <w:lang w:val="en-GB"/>
        </w:rPr>
        <w:t xml:space="preserve">, IPC-IG will host interns on a continuous basis according to the following internship areas (see Annex 1 for further information): </w:t>
      </w:r>
    </w:p>
    <w:p w14:paraId="29A31BC5" w14:textId="0B49C9AC" w:rsidR="00883492" w:rsidRPr="00D90558" w:rsidRDefault="00883492" w:rsidP="00883492">
      <w:pPr>
        <w:jc w:val="both"/>
        <w:rPr>
          <w:lang w:val="en-GB"/>
        </w:rPr>
      </w:pPr>
      <w:r w:rsidRPr="00D90558">
        <w:rPr>
          <w:lang w:val="en-GB"/>
        </w:rPr>
        <w:sym w:font="Symbol" w:char="F0B7"/>
      </w:r>
      <w:r w:rsidRPr="00D90558">
        <w:rPr>
          <w:lang w:val="en-GB"/>
        </w:rPr>
        <w:t xml:space="preserve"> Area 1: Communications </w:t>
      </w:r>
      <w:r w:rsidR="00286EFE" w:rsidRPr="00D90558">
        <w:rPr>
          <w:lang w:val="en-GB"/>
        </w:rPr>
        <w:t>and Web Development</w:t>
      </w:r>
      <w:r w:rsidR="000616CF" w:rsidRPr="00D90558">
        <w:rPr>
          <w:lang w:val="en-GB"/>
        </w:rPr>
        <w:t>;</w:t>
      </w:r>
    </w:p>
    <w:p w14:paraId="716D1A06" w14:textId="28CA828F" w:rsidR="00883492" w:rsidRPr="00D90558" w:rsidRDefault="00883492" w:rsidP="00883492">
      <w:pPr>
        <w:jc w:val="both"/>
        <w:rPr>
          <w:lang w:val="en-GB"/>
        </w:rPr>
      </w:pPr>
      <w:r w:rsidRPr="00D90558">
        <w:rPr>
          <w:lang w:val="en-GB"/>
        </w:rPr>
        <w:sym w:font="Symbol" w:char="F0B7"/>
      </w:r>
      <w:r w:rsidRPr="00D90558">
        <w:rPr>
          <w:lang w:val="en-GB"/>
        </w:rPr>
        <w:t xml:space="preserve"> Area 2: </w:t>
      </w:r>
      <w:r w:rsidR="0008509C" w:rsidRPr="00D90558">
        <w:rPr>
          <w:lang w:val="en-GB"/>
        </w:rPr>
        <w:t>Translation and Publication</w:t>
      </w:r>
      <w:r w:rsidR="005F558D">
        <w:rPr>
          <w:lang w:val="en-GB"/>
        </w:rPr>
        <w:t>s</w:t>
      </w:r>
      <w:r w:rsidR="000616CF" w:rsidRPr="00D90558">
        <w:rPr>
          <w:lang w:val="en-GB"/>
        </w:rPr>
        <w:t>;</w:t>
      </w:r>
    </w:p>
    <w:p w14:paraId="018C40A2" w14:textId="7BFF6ED4" w:rsidR="00883492" w:rsidRPr="00D90558" w:rsidRDefault="00883492" w:rsidP="00883492">
      <w:pPr>
        <w:jc w:val="both"/>
        <w:rPr>
          <w:lang w:val="en-GB"/>
        </w:rPr>
      </w:pPr>
      <w:r w:rsidRPr="00D90558">
        <w:rPr>
          <w:lang w:val="en-GB"/>
        </w:rPr>
        <w:sym w:font="Symbol" w:char="F0B7"/>
      </w:r>
      <w:r w:rsidRPr="00D90558">
        <w:rPr>
          <w:lang w:val="en-GB"/>
        </w:rPr>
        <w:t xml:space="preserve"> Area 3: </w:t>
      </w:r>
      <w:r w:rsidR="0008509C" w:rsidRPr="00D90558">
        <w:rPr>
          <w:lang w:val="en-GB"/>
        </w:rPr>
        <w:t>Knowledge Management</w:t>
      </w:r>
      <w:r w:rsidR="000616CF" w:rsidRPr="00D90558">
        <w:rPr>
          <w:lang w:val="en-GB"/>
        </w:rPr>
        <w:t>;</w:t>
      </w:r>
    </w:p>
    <w:p w14:paraId="7C98426B" w14:textId="71518C5B" w:rsidR="00883492" w:rsidRPr="00D90558" w:rsidRDefault="00883492" w:rsidP="00883492">
      <w:pPr>
        <w:jc w:val="both"/>
        <w:rPr>
          <w:lang w:val="en-GB"/>
        </w:rPr>
      </w:pPr>
      <w:r w:rsidRPr="00D90558">
        <w:rPr>
          <w:lang w:val="en-GB"/>
        </w:rPr>
        <w:sym w:font="Symbol" w:char="F0B7"/>
      </w:r>
      <w:r w:rsidRPr="00D90558">
        <w:rPr>
          <w:lang w:val="en-GB"/>
        </w:rPr>
        <w:t xml:space="preserve"> Area 4: </w:t>
      </w:r>
      <w:r w:rsidR="00A27ABC">
        <w:rPr>
          <w:lang w:val="en-GB"/>
        </w:rPr>
        <w:t>Programme and Operations</w:t>
      </w:r>
      <w:r w:rsidR="000616CF" w:rsidRPr="00D90558">
        <w:rPr>
          <w:lang w:val="en-GB"/>
        </w:rPr>
        <w:t>;</w:t>
      </w:r>
    </w:p>
    <w:p w14:paraId="7838EC38" w14:textId="0EA6311F" w:rsidR="00883492" w:rsidRPr="00D90558" w:rsidRDefault="00883492" w:rsidP="00883492">
      <w:pPr>
        <w:jc w:val="both"/>
        <w:rPr>
          <w:lang w:val="en-GB"/>
        </w:rPr>
      </w:pPr>
      <w:r w:rsidRPr="00D90558">
        <w:rPr>
          <w:lang w:val="en-GB"/>
        </w:rPr>
        <w:sym w:font="Symbol" w:char="F0B7"/>
      </w:r>
      <w:r w:rsidRPr="00D90558">
        <w:rPr>
          <w:lang w:val="en-GB"/>
        </w:rPr>
        <w:t xml:space="preserve"> Area 5: Research </w:t>
      </w:r>
      <w:r w:rsidR="00F16FA0">
        <w:rPr>
          <w:lang w:val="en-GB"/>
        </w:rPr>
        <w:t>on</w:t>
      </w:r>
      <w:r w:rsidR="00F16FA0" w:rsidRPr="00D90558">
        <w:rPr>
          <w:lang w:val="en-GB"/>
        </w:rPr>
        <w:t xml:space="preserve"> </w:t>
      </w:r>
      <w:r w:rsidR="0008509C" w:rsidRPr="00D90558">
        <w:rPr>
          <w:lang w:val="en-GB"/>
        </w:rPr>
        <w:t>Social Protection</w:t>
      </w:r>
      <w:r w:rsidR="000616CF" w:rsidRPr="00D90558">
        <w:rPr>
          <w:lang w:val="en-GB"/>
        </w:rPr>
        <w:t>;</w:t>
      </w:r>
      <w:r w:rsidRPr="00D90558">
        <w:rPr>
          <w:lang w:val="en-GB"/>
        </w:rPr>
        <w:t xml:space="preserve"> </w:t>
      </w:r>
    </w:p>
    <w:p w14:paraId="3ACB148F" w14:textId="43BFA5E3" w:rsidR="0008509C" w:rsidRPr="00D90558" w:rsidRDefault="00883492" w:rsidP="00883492">
      <w:pPr>
        <w:jc w:val="both"/>
        <w:rPr>
          <w:lang w:val="en-GB"/>
        </w:rPr>
      </w:pPr>
      <w:r w:rsidRPr="00D90558">
        <w:rPr>
          <w:lang w:val="en-GB"/>
        </w:rPr>
        <w:sym w:font="Symbol" w:char="F0B7"/>
      </w:r>
      <w:r w:rsidRPr="00D90558">
        <w:rPr>
          <w:lang w:val="en-GB"/>
        </w:rPr>
        <w:t xml:space="preserve"> Area 6: Research </w:t>
      </w:r>
      <w:r w:rsidR="00F16FA0">
        <w:rPr>
          <w:lang w:val="en-GB"/>
        </w:rPr>
        <w:t>on</w:t>
      </w:r>
      <w:r w:rsidR="00F16FA0" w:rsidRPr="00D90558">
        <w:rPr>
          <w:lang w:val="en-GB"/>
        </w:rPr>
        <w:t xml:space="preserve"> </w:t>
      </w:r>
      <w:r w:rsidR="0008509C" w:rsidRPr="00D90558">
        <w:rPr>
          <w:lang w:val="en-GB"/>
        </w:rPr>
        <w:t>Impact Evaluation</w:t>
      </w:r>
      <w:r w:rsidR="000616CF" w:rsidRPr="00D90558">
        <w:rPr>
          <w:lang w:val="en-GB"/>
        </w:rPr>
        <w:t>;</w:t>
      </w:r>
    </w:p>
    <w:p w14:paraId="1BE0814D" w14:textId="2A4BC544" w:rsidR="00883492" w:rsidRPr="00D90558" w:rsidRDefault="0008509C" w:rsidP="00883492">
      <w:pPr>
        <w:jc w:val="both"/>
        <w:rPr>
          <w:lang w:val="en-GB"/>
        </w:rPr>
      </w:pPr>
      <w:r w:rsidRPr="00D90558">
        <w:rPr>
          <w:lang w:val="en-GB"/>
        </w:rPr>
        <w:sym w:font="Symbol" w:char="F0B7"/>
      </w:r>
      <w:r w:rsidRPr="00D90558">
        <w:rPr>
          <w:lang w:val="en-GB"/>
        </w:rPr>
        <w:t xml:space="preserve"> Area 7: Research on Population Studies</w:t>
      </w:r>
      <w:r w:rsidR="000616CF" w:rsidRPr="00D90558">
        <w:rPr>
          <w:lang w:val="en-GB"/>
        </w:rPr>
        <w:t>;</w:t>
      </w:r>
      <w:r w:rsidR="00883492" w:rsidRPr="00D90558">
        <w:rPr>
          <w:lang w:val="en-GB"/>
        </w:rPr>
        <w:t xml:space="preserve"> </w:t>
      </w:r>
    </w:p>
    <w:p w14:paraId="0ECD282A" w14:textId="77777777" w:rsidR="00883492" w:rsidRPr="00D90558" w:rsidRDefault="00883492" w:rsidP="00883492">
      <w:pPr>
        <w:jc w:val="both"/>
        <w:rPr>
          <w:lang w:val="en-GB"/>
        </w:rPr>
      </w:pPr>
    </w:p>
    <w:p w14:paraId="6F8A87C8" w14:textId="56234FFC" w:rsidR="00883492" w:rsidRDefault="005C76D2" w:rsidP="00883492">
      <w:pPr>
        <w:jc w:val="both"/>
        <w:rPr>
          <w:i/>
          <w:lang w:val="en-GB"/>
        </w:rPr>
      </w:pPr>
      <w:r>
        <w:rPr>
          <w:i/>
          <w:lang w:val="en-GB"/>
        </w:rPr>
        <w:t xml:space="preserve">Only interns </w:t>
      </w:r>
      <w:r w:rsidR="00883492" w:rsidRPr="00D90558">
        <w:rPr>
          <w:i/>
          <w:lang w:val="en-GB"/>
        </w:rPr>
        <w:t xml:space="preserve">can also be assigned to work with more than one area, depending on their interests and the </w:t>
      </w:r>
      <w:r w:rsidR="005F558D">
        <w:rPr>
          <w:i/>
          <w:lang w:val="en-GB"/>
        </w:rPr>
        <w:t>Centre’s</w:t>
      </w:r>
      <w:r w:rsidR="005F558D" w:rsidRPr="00D90558">
        <w:rPr>
          <w:i/>
          <w:lang w:val="en-GB"/>
        </w:rPr>
        <w:t xml:space="preserve"> </w:t>
      </w:r>
      <w:r w:rsidR="00883492" w:rsidRPr="00D90558">
        <w:rPr>
          <w:i/>
          <w:lang w:val="en-GB"/>
        </w:rPr>
        <w:t xml:space="preserve">needs. </w:t>
      </w:r>
    </w:p>
    <w:p w14:paraId="66998627" w14:textId="77777777" w:rsidR="00306A50" w:rsidRPr="00D90558" w:rsidRDefault="00306A50" w:rsidP="00883492">
      <w:pPr>
        <w:jc w:val="both"/>
        <w:rPr>
          <w:i/>
          <w:lang w:val="en-GB"/>
        </w:rPr>
      </w:pPr>
    </w:p>
    <w:p w14:paraId="301DF99B" w14:textId="77777777" w:rsidR="00306A50" w:rsidRPr="00D90558" w:rsidRDefault="00306A50" w:rsidP="00883492">
      <w:pPr>
        <w:jc w:val="both"/>
        <w:rPr>
          <w:lang w:val="en-GB"/>
        </w:rPr>
      </w:pPr>
    </w:p>
    <w:p w14:paraId="692EECF3" w14:textId="77777777" w:rsidR="00883492" w:rsidRPr="00D90558" w:rsidRDefault="00883492" w:rsidP="00883492">
      <w:pPr>
        <w:jc w:val="both"/>
        <w:rPr>
          <w:b/>
          <w:color w:val="365F91" w:themeColor="accent1" w:themeShade="BF"/>
          <w:lang w:val="en-GB"/>
        </w:rPr>
      </w:pPr>
      <w:r w:rsidRPr="00D90558">
        <w:rPr>
          <w:b/>
          <w:color w:val="365F91" w:themeColor="accent1" w:themeShade="BF"/>
          <w:lang w:val="en-GB"/>
        </w:rPr>
        <w:t>Required Background</w:t>
      </w:r>
    </w:p>
    <w:p w14:paraId="4845201C" w14:textId="23C06AEA" w:rsidR="00883492" w:rsidRPr="00D90558" w:rsidRDefault="005F558D" w:rsidP="00883492">
      <w:pPr>
        <w:jc w:val="both"/>
        <w:rPr>
          <w:lang w:val="en-GB"/>
        </w:rPr>
      </w:pPr>
      <w:r>
        <w:rPr>
          <w:lang w:val="en-GB"/>
        </w:rPr>
        <w:t>R</w:t>
      </w:r>
      <w:r w:rsidR="00883492" w:rsidRPr="00D90558">
        <w:rPr>
          <w:lang w:val="en-GB"/>
        </w:rPr>
        <w:t>ecommen</w:t>
      </w:r>
      <w:r w:rsidR="00FA4065" w:rsidRPr="00D90558">
        <w:rPr>
          <w:lang w:val="en-GB"/>
        </w:rPr>
        <w:t>de</w:t>
      </w:r>
      <w:r w:rsidR="00883492" w:rsidRPr="00D90558">
        <w:rPr>
          <w:lang w:val="en-GB"/>
        </w:rPr>
        <w:t xml:space="preserve">d academic experience </w:t>
      </w:r>
      <w:r>
        <w:rPr>
          <w:lang w:val="en-GB"/>
        </w:rPr>
        <w:t>for interns</w:t>
      </w:r>
      <w:r w:rsidR="00306A50">
        <w:rPr>
          <w:lang w:val="en-GB"/>
        </w:rPr>
        <w:t xml:space="preserve"> and visiting scholars</w:t>
      </w:r>
      <w:r>
        <w:rPr>
          <w:lang w:val="en-GB"/>
        </w:rPr>
        <w:t xml:space="preserve">, </w:t>
      </w:r>
      <w:r w:rsidR="00883492" w:rsidRPr="00D90558">
        <w:rPr>
          <w:lang w:val="en-GB"/>
        </w:rPr>
        <w:t>according to the selected area:</w:t>
      </w:r>
    </w:p>
    <w:p w14:paraId="1EEDB95A" w14:textId="77777777" w:rsidR="00883492" w:rsidRPr="00D90558" w:rsidRDefault="00883492" w:rsidP="00883492">
      <w:pPr>
        <w:jc w:val="both"/>
        <w:rPr>
          <w:b/>
          <w:color w:val="365F91" w:themeColor="accent1" w:themeShade="BF"/>
          <w:lang w:val="en-GB"/>
        </w:rPr>
      </w:pPr>
    </w:p>
    <w:p w14:paraId="20EC69BE" w14:textId="77777777" w:rsidR="00883492" w:rsidRPr="00D90558" w:rsidRDefault="00883492" w:rsidP="00883492">
      <w:pPr>
        <w:pStyle w:val="ListParagraph"/>
        <w:widowControl/>
        <w:numPr>
          <w:ilvl w:val="0"/>
          <w:numId w:val="2"/>
        </w:numPr>
        <w:ind w:left="0"/>
        <w:contextualSpacing/>
        <w:jc w:val="both"/>
        <w:rPr>
          <w:rFonts w:cs="Tahoma"/>
          <w:lang w:val="en-GB"/>
        </w:rPr>
      </w:pPr>
      <w:r w:rsidRPr="00D90558">
        <w:rPr>
          <w:b/>
          <w:lang w:val="en-GB"/>
        </w:rPr>
        <w:t>Area 1:</w:t>
      </w:r>
      <w:r w:rsidRPr="00D90558">
        <w:rPr>
          <w:lang w:val="en-GB"/>
        </w:rPr>
        <w:t xml:space="preserve"> Journalism, Communications, Marketing, Knowledge Management, International Relations, Political Science, Public Relations</w:t>
      </w:r>
      <w:r w:rsidR="00286EFE" w:rsidRPr="00D90558">
        <w:rPr>
          <w:lang w:val="en-GB"/>
        </w:rPr>
        <w:t>, Graphic Design, Web Development</w:t>
      </w:r>
      <w:r w:rsidRPr="00D90558">
        <w:rPr>
          <w:lang w:val="en-GB"/>
        </w:rPr>
        <w:t xml:space="preserve"> and related areas; </w:t>
      </w:r>
    </w:p>
    <w:p w14:paraId="28A172C5" w14:textId="014AE27F" w:rsidR="0008509C" w:rsidRPr="00D90558" w:rsidRDefault="0008509C" w:rsidP="0008509C">
      <w:pPr>
        <w:pStyle w:val="ListParagraph"/>
        <w:widowControl/>
        <w:numPr>
          <w:ilvl w:val="0"/>
          <w:numId w:val="2"/>
        </w:numPr>
        <w:ind w:left="0"/>
        <w:contextualSpacing/>
        <w:jc w:val="both"/>
        <w:rPr>
          <w:rFonts w:cs="Tahoma"/>
          <w:lang w:val="en-GB"/>
        </w:rPr>
      </w:pPr>
      <w:r w:rsidRPr="00D90558">
        <w:rPr>
          <w:b/>
          <w:lang w:val="en-GB"/>
        </w:rPr>
        <w:t>Area 2:</w:t>
      </w:r>
      <w:r w:rsidRPr="00D90558">
        <w:rPr>
          <w:lang w:val="en-GB"/>
        </w:rPr>
        <w:t xml:space="preserve"> Communications, </w:t>
      </w:r>
      <w:r w:rsidR="00917C5E" w:rsidRPr="00D90558">
        <w:rPr>
          <w:lang w:val="en-GB"/>
        </w:rPr>
        <w:t>Translation</w:t>
      </w:r>
      <w:r w:rsidR="000A020C" w:rsidRPr="00D90558">
        <w:rPr>
          <w:lang w:val="en-GB"/>
        </w:rPr>
        <w:t xml:space="preserve"> and Interpreting</w:t>
      </w:r>
      <w:r w:rsidRPr="00D90558">
        <w:rPr>
          <w:lang w:val="en-GB"/>
        </w:rPr>
        <w:t>,</w:t>
      </w:r>
      <w:r w:rsidR="00B02DEB" w:rsidRPr="00D90558">
        <w:rPr>
          <w:lang w:val="en-GB"/>
        </w:rPr>
        <w:t xml:space="preserve"> </w:t>
      </w:r>
      <w:r w:rsidR="005F558D">
        <w:rPr>
          <w:lang w:val="en-GB"/>
        </w:rPr>
        <w:t>Desktop</w:t>
      </w:r>
      <w:r w:rsidR="005F558D" w:rsidRPr="00D90558">
        <w:rPr>
          <w:lang w:val="en-GB"/>
        </w:rPr>
        <w:t xml:space="preserve"> </w:t>
      </w:r>
      <w:r w:rsidR="00CE684C" w:rsidRPr="00D90558">
        <w:rPr>
          <w:lang w:val="en-GB"/>
        </w:rPr>
        <w:t xml:space="preserve">Design and Publishing, </w:t>
      </w:r>
      <w:r w:rsidR="00B02DEB" w:rsidRPr="00D90558">
        <w:rPr>
          <w:lang w:val="en-GB"/>
        </w:rPr>
        <w:t>Journalism, International Relations</w:t>
      </w:r>
      <w:r w:rsidR="00CE684C" w:rsidRPr="00D90558">
        <w:rPr>
          <w:lang w:val="en-GB"/>
        </w:rPr>
        <w:t xml:space="preserve"> </w:t>
      </w:r>
      <w:r w:rsidR="00B02DEB" w:rsidRPr="00D90558">
        <w:rPr>
          <w:lang w:val="en-GB"/>
        </w:rPr>
        <w:t>and related areas;</w:t>
      </w:r>
    </w:p>
    <w:p w14:paraId="54BCB3C0" w14:textId="77777777" w:rsidR="00883492" w:rsidRPr="00D90558" w:rsidRDefault="0008509C" w:rsidP="00883492">
      <w:pPr>
        <w:pStyle w:val="ListParagraph"/>
        <w:widowControl/>
        <w:numPr>
          <w:ilvl w:val="0"/>
          <w:numId w:val="2"/>
        </w:numPr>
        <w:ind w:left="0"/>
        <w:contextualSpacing/>
        <w:jc w:val="both"/>
        <w:rPr>
          <w:rFonts w:cs="Tahoma"/>
          <w:lang w:val="en-GB"/>
        </w:rPr>
      </w:pPr>
      <w:r w:rsidRPr="00D90558">
        <w:rPr>
          <w:b/>
          <w:lang w:val="en-GB"/>
        </w:rPr>
        <w:t>Area 3</w:t>
      </w:r>
      <w:r w:rsidR="00883492" w:rsidRPr="00D90558">
        <w:rPr>
          <w:b/>
          <w:lang w:val="en-GB"/>
        </w:rPr>
        <w:t>:</w:t>
      </w:r>
      <w:r w:rsidR="00883492" w:rsidRPr="00D90558">
        <w:rPr>
          <w:lang w:val="en-GB"/>
        </w:rPr>
        <w:t xml:space="preserve"> Information and Knowledge Management, Economics, Political Science, International Relations, Development Studies and related areas; </w:t>
      </w:r>
    </w:p>
    <w:p w14:paraId="6648B1D4" w14:textId="77777777" w:rsidR="00883492" w:rsidRPr="00D90558" w:rsidRDefault="0008509C" w:rsidP="00883492">
      <w:pPr>
        <w:pStyle w:val="ListParagraph"/>
        <w:widowControl/>
        <w:numPr>
          <w:ilvl w:val="0"/>
          <w:numId w:val="2"/>
        </w:numPr>
        <w:ind w:left="0"/>
        <w:contextualSpacing/>
        <w:jc w:val="both"/>
        <w:rPr>
          <w:rFonts w:cs="Tahoma"/>
          <w:lang w:val="en-GB"/>
        </w:rPr>
      </w:pPr>
      <w:r w:rsidRPr="00D90558">
        <w:rPr>
          <w:b/>
          <w:lang w:val="en-GB"/>
        </w:rPr>
        <w:t>Area 4</w:t>
      </w:r>
      <w:r w:rsidR="00883492" w:rsidRPr="00D90558">
        <w:rPr>
          <w:b/>
          <w:lang w:val="en-GB"/>
        </w:rPr>
        <w:t>:</w:t>
      </w:r>
      <w:r w:rsidR="00883492" w:rsidRPr="00D90558">
        <w:rPr>
          <w:lang w:val="en-GB"/>
        </w:rPr>
        <w:t xml:space="preserve"> International Relations, Political Science, Development Studies, Public Policy, Knowledge Management, Business Administration and related areas; </w:t>
      </w:r>
    </w:p>
    <w:p w14:paraId="0DDAED22" w14:textId="77777777" w:rsidR="00883492" w:rsidRPr="00D90558" w:rsidRDefault="0008509C" w:rsidP="00883492">
      <w:pPr>
        <w:pStyle w:val="ListParagraph"/>
        <w:widowControl/>
        <w:numPr>
          <w:ilvl w:val="0"/>
          <w:numId w:val="2"/>
        </w:numPr>
        <w:ind w:left="0"/>
        <w:contextualSpacing/>
        <w:jc w:val="both"/>
        <w:rPr>
          <w:rFonts w:cs="Tahoma"/>
          <w:lang w:val="en-GB"/>
        </w:rPr>
      </w:pPr>
      <w:r w:rsidRPr="00D90558">
        <w:rPr>
          <w:b/>
          <w:lang w:val="en-GB"/>
        </w:rPr>
        <w:t>Area 5</w:t>
      </w:r>
      <w:r w:rsidR="00883492" w:rsidRPr="00D90558">
        <w:rPr>
          <w:b/>
          <w:lang w:val="en-GB"/>
        </w:rPr>
        <w:t>:</w:t>
      </w:r>
      <w:r w:rsidR="00883492" w:rsidRPr="00D90558">
        <w:rPr>
          <w:lang w:val="en-GB"/>
        </w:rPr>
        <w:t xml:space="preserve"> Economics, Development Issues, Sociology, Political Science, Public and Social Policy, Agronomy, Nutrition, Sustainable Development and related areas; </w:t>
      </w:r>
    </w:p>
    <w:p w14:paraId="22C7E009" w14:textId="77777777" w:rsidR="00883492" w:rsidRPr="00D90558" w:rsidRDefault="0008509C" w:rsidP="00883492">
      <w:pPr>
        <w:pStyle w:val="ListParagraph"/>
        <w:widowControl/>
        <w:numPr>
          <w:ilvl w:val="0"/>
          <w:numId w:val="2"/>
        </w:numPr>
        <w:ind w:left="0"/>
        <w:contextualSpacing/>
        <w:jc w:val="both"/>
        <w:rPr>
          <w:rFonts w:cs="Tahoma"/>
          <w:lang w:val="en-GB"/>
        </w:rPr>
      </w:pPr>
      <w:r w:rsidRPr="00D90558">
        <w:rPr>
          <w:b/>
          <w:lang w:val="en-GB"/>
        </w:rPr>
        <w:t>Area 6</w:t>
      </w:r>
      <w:r w:rsidR="00883492" w:rsidRPr="00D90558">
        <w:rPr>
          <w:b/>
          <w:lang w:val="en-GB"/>
        </w:rPr>
        <w:t>:</w:t>
      </w:r>
      <w:r w:rsidR="00883492" w:rsidRPr="00D90558">
        <w:rPr>
          <w:lang w:val="en-GB"/>
        </w:rPr>
        <w:t xml:space="preserve"> Economics, Development Issues, Sociology, Political Science, Public and Social Policy, Agronomy, Nutrition, Sustainable Development, Demography and related areas; </w:t>
      </w:r>
    </w:p>
    <w:p w14:paraId="68EA72F6" w14:textId="77777777" w:rsidR="00883492" w:rsidRPr="00D90558" w:rsidRDefault="0008509C" w:rsidP="00883492">
      <w:pPr>
        <w:pStyle w:val="ListParagraph"/>
        <w:widowControl/>
        <w:numPr>
          <w:ilvl w:val="0"/>
          <w:numId w:val="2"/>
        </w:numPr>
        <w:ind w:left="0"/>
        <w:contextualSpacing/>
        <w:jc w:val="both"/>
        <w:rPr>
          <w:rFonts w:cs="Tahoma"/>
          <w:lang w:val="en-GB"/>
        </w:rPr>
      </w:pPr>
      <w:r w:rsidRPr="00D90558">
        <w:rPr>
          <w:b/>
          <w:lang w:val="en-GB"/>
        </w:rPr>
        <w:t>Area 7</w:t>
      </w:r>
      <w:r w:rsidR="00883492" w:rsidRPr="00D90558">
        <w:rPr>
          <w:b/>
          <w:lang w:val="en-GB"/>
        </w:rPr>
        <w:t>:</w:t>
      </w:r>
      <w:r w:rsidR="00883492" w:rsidRPr="00D90558">
        <w:rPr>
          <w:lang w:val="en-GB"/>
        </w:rPr>
        <w:t xml:space="preserve"> Demography, International Development, Public Health, Sociology, Sustainable Development, Public and Social Policy and related areas;</w:t>
      </w:r>
    </w:p>
    <w:p w14:paraId="05494254" w14:textId="77777777" w:rsidR="00883492" w:rsidRPr="00D90558" w:rsidRDefault="00883492" w:rsidP="00883492">
      <w:pPr>
        <w:pStyle w:val="ListParagraph"/>
        <w:jc w:val="both"/>
        <w:rPr>
          <w:rFonts w:cs="Tahoma"/>
          <w:lang w:val="en-GB"/>
        </w:rPr>
      </w:pPr>
    </w:p>
    <w:p w14:paraId="668246C3" w14:textId="77777777" w:rsidR="00883492" w:rsidRPr="00D90558" w:rsidRDefault="00883492" w:rsidP="00883492">
      <w:pPr>
        <w:pStyle w:val="ListParagraph"/>
        <w:jc w:val="both"/>
        <w:rPr>
          <w:b/>
          <w:color w:val="365F91" w:themeColor="accent1" w:themeShade="BF"/>
          <w:lang w:val="en-GB"/>
        </w:rPr>
      </w:pPr>
      <w:r w:rsidRPr="00D90558">
        <w:rPr>
          <w:b/>
          <w:color w:val="365F91" w:themeColor="accent1" w:themeShade="BF"/>
          <w:lang w:val="en-GB"/>
        </w:rPr>
        <w:t xml:space="preserve">Length </w:t>
      </w:r>
    </w:p>
    <w:p w14:paraId="057CA588" w14:textId="2890675D" w:rsidR="00CA2362" w:rsidRDefault="00883492" w:rsidP="00883492">
      <w:pPr>
        <w:pStyle w:val="ListParagraph"/>
        <w:jc w:val="both"/>
        <w:rPr>
          <w:lang w:val="en-GB"/>
        </w:rPr>
      </w:pPr>
      <w:r w:rsidRPr="00D90558">
        <w:rPr>
          <w:lang w:val="en-GB"/>
        </w:rPr>
        <w:t>Internship</w:t>
      </w:r>
      <w:r w:rsidR="00D70C5B">
        <w:rPr>
          <w:lang w:val="en-GB"/>
        </w:rPr>
        <w:t>s</w:t>
      </w:r>
      <w:r w:rsidRPr="00D90558">
        <w:rPr>
          <w:lang w:val="en-GB"/>
        </w:rPr>
        <w:t xml:space="preserve"> </w:t>
      </w:r>
      <w:r w:rsidR="00D70C5B">
        <w:rPr>
          <w:lang w:val="en-GB"/>
        </w:rPr>
        <w:t>have a standard duration of</w:t>
      </w:r>
      <w:r w:rsidR="005F558D">
        <w:rPr>
          <w:lang w:val="en-GB"/>
        </w:rPr>
        <w:t xml:space="preserve"> 12 weeks</w:t>
      </w:r>
      <w:r w:rsidR="00306A50">
        <w:rPr>
          <w:lang w:val="en-GB"/>
        </w:rPr>
        <w:t xml:space="preserve"> (03 months)</w:t>
      </w:r>
      <w:r w:rsidRPr="00D90558">
        <w:rPr>
          <w:lang w:val="en-GB"/>
        </w:rPr>
        <w:t xml:space="preserve">. Internship assignments can vary in length according to the availability and academic requirements of the intern, as well as the needs of </w:t>
      </w:r>
      <w:r w:rsidR="00D70C5B">
        <w:rPr>
          <w:lang w:val="en-GB"/>
        </w:rPr>
        <w:t xml:space="preserve">the </w:t>
      </w:r>
      <w:r w:rsidRPr="00D90558">
        <w:rPr>
          <w:lang w:val="en-GB"/>
        </w:rPr>
        <w:t>IPC-IG. Assignments are available on a full</w:t>
      </w:r>
      <w:r w:rsidR="00D70C5B">
        <w:rPr>
          <w:lang w:val="en-GB"/>
        </w:rPr>
        <w:t>-</w:t>
      </w:r>
      <w:r w:rsidRPr="00D90558">
        <w:rPr>
          <w:lang w:val="en-GB"/>
        </w:rPr>
        <w:t>time basis</w:t>
      </w:r>
      <w:r w:rsidR="00F451AD" w:rsidRPr="00D90558">
        <w:rPr>
          <w:lang w:val="en-GB"/>
        </w:rPr>
        <w:t>, according to the preference indicated in the “</w:t>
      </w:r>
      <w:r w:rsidR="00F451AD" w:rsidRPr="00D90558">
        <w:rPr>
          <w:b/>
          <w:lang w:val="en-GB"/>
        </w:rPr>
        <w:t xml:space="preserve">Application for </w:t>
      </w:r>
      <w:r w:rsidR="00D70C5B">
        <w:rPr>
          <w:b/>
          <w:lang w:val="en-GB"/>
        </w:rPr>
        <w:t xml:space="preserve">the </w:t>
      </w:r>
      <w:r w:rsidR="00F451AD" w:rsidRPr="00D90558">
        <w:rPr>
          <w:b/>
          <w:lang w:val="en-GB"/>
        </w:rPr>
        <w:t>IPC-IG Internship Programme 201</w:t>
      </w:r>
      <w:r w:rsidR="001A322F">
        <w:rPr>
          <w:b/>
          <w:lang w:val="en-GB"/>
        </w:rPr>
        <w:t>9</w:t>
      </w:r>
      <w:r w:rsidR="00F451AD" w:rsidRPr="00D90558">
        <w:rPr>
          <w:lang w:val="en-GB"/>
        </w:rPr>
        <w:t>” document.</w:t>
      </w:r>
      <w:r w:rsidRPr="00D90558">
        <w:rPr>
          <w:lang w:val="en-GB"/>
        </w:rPr>
        <w:t xml:space="preserve"> </w:t>
      </w:r>
      <w:r w:rsidR="00ED0BF1">
        <w:rPr>
          <w:lang w:val="en-GB"/>
        </w:rPr>
        <w:br/>
      </w:r>
    </w:p>
    <w:p w14:paraId="2EE19429" w14:textId="500DEF63" w:rsidR="00883492" w:rsidRPr="00D90558" w:rsidRDefault="00ED0BF1" w:rsidP="00883492">
      <w:pPr>
        <w:pStyle w:val="ListParagraph"/>
        <w:jc w:val="both"/>
        <w:rPr>
          <w:lang w:val="en-GB"/>
        </w:rPr>
      </w:pPr>
      <w:r>
        <w:rPr>
          <w:lang w:val="en-GB"/>
        </w:rPr>
        <w:t xml:space="preserve">For the visiting scholar </w:t>
      </w:r>
      <w:proofErr w:type="gramStart"/>
      <w:r>
        <w:rPr>
          <w:lang w:val="en-GB"/>
        </w:rPr>
        <w:t>opportunities</w:t>
      </w:r>
      <w:proofErr w:type="gramEnd"/>
      <w:r>
        <w:rPr>
          <w:lang w:val="en-GB"/>
        </w:rPr>
        <w:t xml:space="preserve"> it is required a minimum of 24 weeks (06 month)</w:t>
      </w:r>
      <w:r w:rsidR="00CA2362">
        <w:rPr>
          <w:lang w:val="en-GB"/>
        </w:rPr>
        <w:t xml:space="preserve">. </w:t>
      </w:r>
      <w:r w:rsidR="00CA2362" w:rsidRPr="00D90558">
        <w:rPr>
          <w:lang w:val="en-GB"/>
        </w:rPr>
        <w:t>Assignments are available on a full</w:t>
      </w:r>
      <w:r w:rsidR="00CA2362">
        <w:rPr>
          <w:lang w:val="en-GB"/>
        </w:rPr>
        <w:t>-</w:t>
      </w:r>
      <w:r w:rsidR="00CA2362" w:rsidRPr="00D90558">
        <w:rPr>
          <w:lang w:val="en-GB"/>
        </w:rPr>
        <w:t>time basis, according to the preference indicated in the “</w:t>
      </w:r>
      <w:r w:rsidR="00CA2362" w:rsidRPr="00D90558">
        <w:rPr>
          <w:b/>
          <w:lang w:val="en-GB"/>
        </w:rPr>
        <w:t xml:space="preserve">Application for </w:t>
      </w:r>
      <w:r w:rsidR="00CA2362">
        <w:rPr>
          <w:b/>
          <w:lang w:val="en-GB"/>
        </w:rPr>
        <w:t xml:space="preserve">the </w:t>
      </w:r>
      <w:r w:rsidR="00CA2362" w:rsidRPr="00D90558">
        <w:rPr>
          <w:b/>
          <w:lang w:val="en-GB"/>
        </w:rPr>
        <w:t xml:space="preserve">IPC-IG </w:t>
      </w:r>
      <w:r w:rsidR="00CA2362">
        <w:rPr>
          <w:b/>
          <w:lang w:val="en-GB"/>
        </w:rPr>
        <w:t>Visiting Scholar</w:t>
      </w:r>
      <w:r w:rsidR="00CA2362" w:rsidRPr="00D90558">
        <w:rPr>
          <w:b/>
          <w:lang w:val="en-GB"/>
        </w:rPr>
        <w:t xml:space="preserve"> Programme 201</w:t>
      </w:r>
      <w:r w:rsidR="001A322F">
        <w:rPr>
          <w:b/>
          <w:lang w:val="en-GB"/>
        </w:rPr>
        <w:t>9</w:t>
      </w:r>
      <w:r w:rsidR="00CA2362" w:rsidRPr="00D90558">
        <w:rPr>
          <w:lang w:val="en-GB"/>
        </w:rPr>
        <w:t>” document</w:t>
      </w:r>
      <w:r w:rsidR="00CA2362">
        <w:rPr>
          <w:lang w:val="en-GB"/>
        </w:rPr>
        <w:t>.</w:t>
      </w:r>
    </w:p>
    <w:p w14:paraId="1EFDC343" w14:textId="77777777" w:rsidR="00883492" w:rsidRPr="00D90558" w:rsidRDefault="00883492" w:rsidP="00883492">
      <w:pPr>
        <w:pStyle w:val="ListParagraph"/>
        <w:jc w:val="both"/>
        <w:rPr>
          <w:lang w:val="en-GB"/>
        </w:rPr>
      </w:pPr>
    </w:p>
    <w:p w14:paraId="08389711" w14:textId="7263D22B" w:rsidR="00883492" w:rsidRDefault="00CA2362" w:rsidP="00883492">
      <w:pPr>
        <w:pStyle w:val="ListParagraph"/>
        <w:jc w:val="both"/>
        <w:rPr>
          <w:b/>
          <w:color w:val="365F91" w:themeColor="accent1" w:themeShade="BF"/>
          <w:lang w:val="en-GB"/>
        </w:rPr>
      </w:pPr>
      <w:r>
        <w:rPr>
          <w:b/>
          <w:color w:val="365F91" w:themeColor="accent1" w:themeShade="BF"/>
          <w:lang w:val="en-GB"/>
        </w:rPr>
        <w:t>Qualifications for Interns</w:t>
      </w:r>
    </w:p>
    <w:p w14:paraId="7E0823B7" w14:textId="1453C37F" w:rsidR="00883492" w:rsidRPr="00D90558" w:rsidRDefault="00D70C5B" w:rsidP="00883492">
      <w:pPr>
        <w:pStyle w:val="ListParagraph"/>
        <w:jc w:val="both"/>
        <w:rPr>
          <w:lang w:val="en-GB"/>
        </w:rPr>
      </w:pPr>
      <w:r>
        <w:rPr>
          <w:lang w:val="en-GB"/>
        </w:rPr>
        <w:t>Intern selection is a competitive process</w:t>
      </w:r>
      <w:r w:rsidR="00883492" w:rsidRPr="00D90558">
        <w:rPr>
          <w:lang w:val="en-GB"/>
        </w:rPr>
        <w:t xml:space="preserve">. The following minimum qualifications are required: </w:t>
      </w:r>
    </w:p>
    <w:p w14:paraId="28577794" w14:textId="5954A550" w:rsidR="00286EFE" w:rsidRPr="00D90558" w:rsidRDefault="00883492" w:rsidP="00286EFE">
      <w:pPr>
        <w:pStyle w:val="ListParagraph"/>
        <w:jc w:val="both"/>
        <w:rPr>
          <w:lang w:val="en-GB"/>
        </w:rPr>
      </w:pPr>
      <w:r w:rsidRPr="00D90558">
        <w:rPr>
          <w:lang w:val="en-GB"/>
        </w:rPr>
        <w:sym w:font="Symbol" w:char="F0B7"/>
      </w:r>
      <w:r w:rsidRPr="00D90558">
        <w:rPr>
          <w:lang w:val="en-GB"/>
        </w:rPr>
        <w:t xml:space="preserve"> Enrolment in a</w:t>
      </w:r>
      <w:r w:rsidR="00753712">
        <w:rPr>
          <w:lang w:val="en-GB"/>
        </w:rPr>
        <w:t>n</w:t>
      </w:r>
      <w:r w:rsidR="00D90558">
        <w:rPr>
          <w:lang w:val="en-GB"/>
        </w:rPr>
        <w:t xml:space="preserve"> undergraduate level or a </w:t>
      </w:r>
      <w:r w:rsidRPr="00D90558">
        <w:rPr>
          <w:lang w:val="en-GB"/>
        </w:rPr>
        <w:t xml:space="preserve">graduate-level </w:t>
      </w:r>
      <w:r w:rsidR="00C6318C">
        <w:rPr>
          <w:lang w:val="en-GB"/>
        </w:rPr>
        <w:t>programme</w:t>
      </w:r>
      <w:r w:rsidRPr="00D90558">
        <w:rPr>
          <w:lang w:val="en-GB"/>
        </w:rPr>
        <w:t xml:space="preserve"> in a </w:t>
      </w:r>
      <w:r w:rsidR="00C6318C" w:rsidRPr="00D90558">
        <w:rPr>
          <w:lang w:val="en-GB"/>
        </w:rPr>
        <w:t>recogni</w:t>
      </w:r>
      <w:r w:rsidR="00C6318C">
        <w:rPr>
          <w:lang w:val="en-GB"/>
        </w:rPr>
        <w:t>s</w:t>
      </w:r>
      <w:r w:rsidR="00C6318C" w:rsidRPr="00D90558">
        <w:rPr>
          <w:lang w:val="en-GB"/>
        </w:rPr>
        <w:t xml:space="preserve">ed </w:t>
      </w:r>
      <w:r w:rsidR="006D0800" w:rsidRPr="00A13D98">
        <w:rPr>
          <w:lang w:val="en-GB"/>
        </w:rPr>
        <w:t>u</w:t>
      </w:r>
      <w:r w:rsidRPr="00D90558">
        <w:rPr>
          <w:lang w:val="en-GB"/>
        </w:rPr>
        <w:t>niversity</w:t>
      </w:r>
      <w:r w:rsidR="007E60B5" w:rsidRPr="00D90558">
        <w:rPr>
          <w:lang w:val="en-GB"/>
        </w:rPr>
        <w:t>;</w:t>
      </w:r>
      <w:r w:rsidR="00874560" w:rsidRPr="00D90558">
        <w:rPr>
          <w:lang w:val="en-GB"/>
        </w:rPr>
        <w:t xml:space="preserve"> OR</w:t>
      </w:r>
      <w:r w:rsidR="00286EFE" w:rsidRPr="00D90558">
        <w:rPr>
          <w:lang w:val="en-GB"/>
        </w:rPr>
        <w:t xml:space="preserve"> </w:t>
      </w:r>
      <w:r w:rsidR="000B4D85" w:rsidRPr="00D90558">
        <w:rPr>
          <w:lang w:val="en-GB"/>
        </w:rPr>
        <w:t xml:space="preserve">a </w:t>
      </w:r>
      <w:r w:rsidR="006D0800">
        <w:rPr>
          <w:lang w:val="en-GB"/>
        </w:rPr>
        <w:t xml:space="preserve">certifiable </w:t>
      </w:r>
      <w:r w:rsidR="000B4D85" w:rsidRPr="00D90558">
        <w:rPr>
          <w:lang w:val="en-GB"/>
        </w:rPr>
        <w:t>university degree</w:t>
      </w:r>
      <w:r w:rsidR="006D0800">
        <w:rPr>
          <w:lang w:val="en-GB"/>
        </w:rPr>
        <w:t>. In this case</w:t>
      </w:r>
      <w:r w:rsidR="000B4D85" w:rsidRPr="00D90558">
        <w:rPr>
          <w:lang w:val="en-GB"/>
        </w:rPr>
        <w:t xml:space="preserve">, </w:t>
      </w:r>
      <w:r w:rsidR="006D0800">
        <w:rPr>
          <w:lang w:val="en-GB"/>
        </w:rPr>
        <w:t xml:space="preserve">the applicant </w:t>
      </w:r>
      <w:r w:rsidR="000B4D85" w:rsidRPr="00D90558">
        <w:rPr>
          <w:lang w:val="en-GB"/>
        </w:rPr>
        <w:t>must start the internship within one</w:t>
      </w:r>
      <w:r w:rsidR="006D0800">
        <w:rPr>
          <w:lang w:val="en-GB"/>
        </w:rPr>
        <w:t xml:space="preserve"> </w:t>
      </w:r>
      <w:r w:rsidR="000B4D85" w:rsidRPr="00D90558">
        <w:rPr>
          <w:lang w:val="en-GB"/>
        </w:rPr>
        <w:t>year of graduation;</w:t>
      </w:r>
    </w:p>
    <w:p w14:paraId="3E933591" w14:textId="028CC7D2" w:rsidR="00FA4065" w:rsidRPr="00D90558" w:rsidRDefault="00883492" w:rsidP="00883492">
      <w:pPr>
        <w:pStyle w:val="ListParagraph"/>
        <w:jc w:val="both"/>
        <w:rPr>
          <w:lang w:val="en-GB"/>
        </w:rPr>
      </w:pPr>
      <w:r w:rsidRPr="00D90558">
        <w:rPr>
          <w:lang w:val="en-GB"/>
        </w:rPr>
        <w:sym w:font="Symbol" w:char="F0B7"/>
      </w:r>
      <w:r w:rsidR="00FA4065" w:rsidRPr="00D90558">
        <w:rPr>
          <w:lang w:val="en-GB"/>
        </w:rPr>
        <w:t xml:space="preserve"> Demonstrate</w:t>
      </w:r>
      <w:r w:rsidRPr="00D90558">
        <w:rPr>
          <w:lang w:val="en-GB"/>
        </w:rPr>
        <w:t xml:space="preserve"> interest in the field of development </w:t>
      </w:r>
      <w:r w:rsidR="006D0800">
        <w:rPr>
          <w:lang w:val="en-GB"/>
        </w:rPr>
        <w:t>with</w:t>
      </w:r>
      <w:r w:rsidR="006D0800" w:rsidRPr="00D90558">
        <w:rPr>
          <w:lang w:val="en-GB"/>
        </w:rPr>
        <w:t xml:space="preserve"> </w:t>
      </w:r>
      <w:r w:rsidRPr="00D90558">
        <w:rPr>
          <w:lang w:val="en-GB"/>
        </w:rPr>
        <w:t xml:space="preserve">relevant research experience and </w:t>
      </w:r>
      <w:r w:rsidR="006D0800">
        <w:rPr>
          <w:lang w:val="en-GB"/>
        </w:rPr>
        <w:t xml:space="preserve">a </w:t>
      </w:r>
      <w:r w:rsidRPr="00D90558">
        <w:rPr>
          <w:lang w:val="en-GB"/>
        </w:rPr>
        <w:t>publication record</w:t>
      </w:r>
      <w:r w:rsidR="000B4D85" w:rsidRPr="00D90558">
        <w:rPr>
          <w:lang w:val="en-GB"/>
        </w:rPr>
        <w:t>;</w:t>
      </w:r>
      <w:r w:rsidRPr="00D90558">
        <w:rPr>
          <w:lang w:val="en-GB"/>
        </w:rPr>
        <w:t xml:space="preserve"> </w:t>
      </w:r>
    </w:p>
    <w:p w14:paraId="307ADC7C" w14:textId="77777777" w:rsidR="00883492" w:rsidRPr="00D90558" w:rsidRDefault="00883492" w:rsidP="00883492">
      <w:pPr>
        <w:pStyle w:val="ListParagraph"/>
        <w:jc w:val="both"/>
        <w:rPr>
          <w:lang w:val="en-GB"/>
        </w:rPr>
      </w:pPr>
      <w:r w:rsidRPr="00D90558">
        <w:rPr>
          <w:lang w:val="en-GB"/>
        </w:rPr>
        <w:sym w:font="Symbol" w:char="F0B7"/>
      </w:r>
      <w:r w:rsidRPr="00D90558">
        <w:rPr>
          <w:lang w:val="en-GB"/>
        </w:rPr>
        <w:t xml:space="preserve"> Language skills: Fluency in written and spoken English is required. Proficiency in Portuguese, Spanish, or French is desirable. Fluency in Chinese or Arabic is considered an asset. </w:t>
      </w:r>
    </w:p>
    <w:p w14:paraId="74694E98" w14:textId="4EB045F3" w:rsidR="00883492" w:rsidRDefault="00883492" w:rsidP="00883492">
      <w:pPr>
        <w:pStyle w:val="ListParagraph"/>
        <w:jc w:val="both"/>
        <w:rPr>
          <w:lang w:val="en-GB"/>
        </w:rPr>
      </w:pPr>
    </w:p>
    <w:p w14:paraId="7C0AB4C3" w14:textId="77777777" w:rsidR="00CA2362" w:rsidRPr="00D90558" w:rsidRDefault="00CA2362" w:rsidP="00CA2362">
      <w:pPr>
        <w:pStyle w:val="ListParagraph"/>
        <w:jc w:val="both"/>
        <w:rPr>
          <w:lang w:val="en-GB"/>
        </w:rPr>
      </w:pPr>
      <w:r>
        <w:rPr>
          <w:b/>
          <w:color w:val="365F91" w:themeColor="accent1" w:themeShade="BF"/>
          <w:lang w:val="en-GB"/>
        </w:rPr>
        <w:t>Qualifications for Visiting Scholars</w:t>
      </w:r>
    </w:p>
    <w:p w14:paraId="41293989" w14:textId="76782352" w:rsidR="00ED0BF1" w:rsidRPr="00D90558" w:rsidRDefault="00ED0BF1" w:rsidP="00ED0BF1">
      <w:pPr>
        <w:pStyle w:val="ListParagraph"/>
        <w:jc w:val="both"/>
        <w:rPr>
          <w:lang w:val="en-GB"/>
        </w:rPr>
      </w:pPr>
      <w:r w:rsidRPr="00D90558">
        <w:rPr>
          <w:lang w:val="en-GB"/>
        </w:rPr>
        <w:sym w:font="Symbol" w:char="F0B7"/>
      </w:r>
      <w:r w:rsidRPr="00D90558">
        <w:rPr>
          <w:lang w:val="en-GB"/>
        </w:rPr>
        <w:t xml:space="preserve"> Enrolment in a</w:t>
      </w:r>
      <w:r>
        <w:rPr>
          <w:lang w:val="en-GB"/>
        </w:rPr>
        <w:t xml:space="preserve"> PhD programme </w:t>
      </w:r>
      <w:r w:rsidRPr="00D90558">
        <w:rPr>
          <w:lang w:val="en-GB"/>
        </w:rPr>
        <w:t>in a recogni</w:t>
      </w:r>
      <w:r>
        <w:rPr>
          <w:lang w:val="en-GB"/>
        </w:rPr>
        <w:t>s</w:t>
      </w:r>
      <w:r w:rsidRPr="00D90558">
        <w:rPr>
          <w:lang w:val="en-GB"/>
        </w:rPr>
        <w:t xml:space="preserve">ed </w:t>
      </w:r>
      <w:r w:rsidRPr="00A13D98">
        <w:rPr>
          <w:lang w:val="en-GB"/>
        </w:rPr>
        <w:t>u</w:t>
      </w:r>
      <w:r w:rsidRPr="00D90558">
        <w:rPr>
          <w:lang w:val="en-GB"/>
        </w:rPr>
        <w:t xml:space="preserve">niversity; OR a </w:t>
      </w:r>
      <w:r>
        <w:rPr>
          <w:lang w:val="en-GB"/>
        </w:rPr>
        <w:t xml:space="preserve">certifiable </w:t>
      </w:r>
      <w:r w:rsidR="00CA2362">
        <w:rPr>
          <w:lang w:val="en-GB"/>
        </w:rPr>
        <w:t>PhD`s</w:t>
      </w:r>
      <w:r>
        <w:rPr>
          <w:lang w:val="en-GB"/>
        </w:rPr>
        <w:t xml:space="preserve"> </w:t>
      </w:r>
      <w:r w:rsidRPr="00D90558">
        <w:rPr>
          <w:lang w:val="en-GB"/>
        </w:rPr>
        <w:t>degree</w:t>
      </w:r>
      <w:r>
        <w:rPr>
          <w:lang w:val="en-GB"/>
        </w:rPr>
        <w:t>. In this case</w:t>
      </w:r>
      <w:r w:rsidRPr="00D90558">
        <w:rPr>
          <w:lang w:val="en-GB"/>
        </w:rPr>
        <w:t xml:space="preserve">, </w:t>
      </w:r>
      <w:r>
        <w:rPr>
          <w:lang w:val="en-GB"/>
        </w:rPr>
        <w:t xml:space="preserve">the applicant </w:t>
      </w:r>
      <w:r w:rsidRPr="00D90558">
        <w:rPr>
          <w:lang w:val="en-GB"/>
        </w:rPr>
        <w:t>must start the</w:t>
      </w:r>
      <w:r>
        <w:rPr>
          <w:lang w:val="en-GB"/>
        </w:rPr>
        <w:t xml:space="preserve"> volunteering</w:t>
      </w:r>
      <w:r w:rsidRPr="00D90558">
        <w:rPr>
          <w:lang w:val="en-GB"/>
        </w:rPr>
        <w:t xml:space="preserve"> within one</w:t>
      </w:r>
      <w:r>
        <w:rPr>
          <w:lang w:val="en-GB"/>
        </w:rPr>
        <w:t xml:space="preserve"> </w:t>
      </w:r>
      <w:r w:rsidRPr="00D90558">
        <w:rPr>
          <w:lang w:val="en-GB"/>
        </w:rPr>
        <w:t>year of graduation;</w:t>
      </w:r>
    </w:p>
    <w:p w14:paraId="65912598" w14:textId="77777777" w:rsidR="00ED0BF1" w:rsidRPr="00D90558" w:rsidRDefault="00ED0BF1" w:rsidP="00ED0BF1">
      <w:pPr>
        <w:pStyle w:val="ListParagraph"/>
        <w:jc w:val="both"/>
        <w:rPr>
          <w:lang w:val="en-GB"/>
        </w:rPr>
      </w:pPr>
      <w:r w:rsidRPr="00D90558">
        <w:rPr>
          <w:lang w:val="en-GB"/>
        </w:rPr>
        <w:sym w:font="Symbol" w:char="F0B7"/>
      </w:r>
      <w:r w:rsidRPr="00D90558">
        <w:rPr>
          <w:lang w:val="en-GB"/>
        </w:rPr>
        <w:t xml:space="preserve"> Demonstrate interest in the field of development </w:t>
      </w:r>
      <w:r>
        <w:rPr>
          <w:lang w:val="en-GB"/>
        </w:rPr>
        <w:t>with</w:t>
      </w:r>
      <w:r w:rsidRPr="00D90558">
        <w:rPr>
          <w:lang w:val="en-GB"/>
        </w:rPr>
        <w:t xml:space="preserve"> relevant research experience and </w:t>
      </w:r>
      <w:r>
        <w:rPr>
          <w:lang w:val="en-GB"/>
        </w:rPr>
        <w:t xml:space="preserve">a </w:t>
      </w:r>
      <w:r w:rsidRPr="00D90558">
        <w:rPr>
          <w:lang w:val="en-GB"/>
        </w:rPr>
        <w:t xml:space="preserve">publication record; </w:t>
      </w:r>
    </w:p>
    <w:p w14:paraId="0C5C167B" w14:textId="77777777" w:rsidR="00ED0BF1" w:rsidRPr="00D90558" w:rsidRDefault="00ED0BF1" w:rsidP="00ED0BF1">
      <w:pPr>
        <w:pStyle w:val="ListParagraph"/>
        <w:jc w:val="both"/>
        <w:rPr>
          <w:lang w:val="en-GB"/>
        </w:rPr>
      </w:pPr>
      <w:r w:rsidRPr="00D90558">
        <w:rPr>
          <w:lang w:val="en-GB"/>
        </w:rPr>
        <w:lastRenderedPageBreak/>
        <w:sym w:font="Symbol" w:char="F0B7"/>
      </w:r>
      <w:r w:rsidRPr="00D90558">
        <w:rPr>
          <w:lang w:val="en-GB"/>
        </w:rPr>
        <w:t xml:space="preserve"> Language skills: Fluency in written and spoken English is required. Proficiency in Portuguese, Spanish, or French is desirable. Fluency in Chinese or Arabic is considered an asset. </w:t>
      </w:r>
    </w:p>
    <w:p w14:paraId="27395517" w14:textId="77777777" w:rsidR="00ED0BF1" w:rsidRPr="00D90558" w:rsidRDefault="00ED0BF1" w:rsidP="00883492">
      <w:pPr>
        <w:pStyle w:val="ListParagraph"/>
        <w:jc w:val="both"/>
        <w:rPr>
          <w:lang w:val="en-GB"/>
        </w:rPr>
      </w:pPr>
    </w:p>
    <w:p w14:paraId="06F91D5A" w14:textId="77777777" w:rsidR="00883492" w:rsidRPr="00D90558" w:rsidRDefault="00883492" w:rsidP="00883492">
      <w:pPr>
        <w:pStyle w:val="ListParagraph"/>
        <w:jc w:val="both"/>
        <w:rPr>
          <w:lang w:val="en-GB"/>
        </w:rPr>
      </w:pPr>
      <w:r w:rsidRPr="00D90558">
        <w:rPr>
          <w:b/>
          <w:color w:val="365F91" w:themeColor="accent1" w:themeShade="BF"/>
          <w:lang w:val="en-GB"/>
        </w:rPr>
        <w:t>Competencies</w:t>
      </w:r>
      <w:r w:rsidRPr="00D90558">
        <w:rPr>
          <w:lang w:val="en-GB"/>
        </w:rPr>
        <w:t xml:space="preserve"> </w:t>
      </w:r>
    </w:p>
    <w:p w14:paraId="1DE7AA30" w14:textId="2EBA4FB0" w:rsidR="00883492" w:rsidRPr="00D90558" w:rsidRDefault="00883492" w:rsidP="00BE4EAD">
      <w:pPr>
        <w:pStyle w:val="ListParagraph"/>
        <w:widowControl/>
        <w:numPr>
          <w:ilvl w:val="0"/>
          <w:numId w:val="4"/>
        </w:numPr>
        <w:tabs>
          <w:tab w:val="left" w:pos="180"/>
        </w:tabs>
        <w:ind w:left="0" w:firstLine="0"/>
        <w:contextualSpacing/>
        <w:jc w:val="both"/>
        <w:rPr>
          <w:rFonts w:cs="Tahoma"/>
          <w:lang w:val="en-GB"/>
        </w:rPr>
      </w:pPr>
      <w:r w:rsidRPr="00D90558">
        <w:rPr>
          <w:b/>
          <w:lang w:val="en-GB"/>
        </w:rPr>
        <w:t>Teamwork:</w:t>
      </w:r>
      <w:r w:rsidRPr="00D90558">
        <w:rPr>
          <w:lang w:val="en-GB"/>
        </w:rPr>
        <w:t xml:space="preserve"> Good interpersonal skills; ability to work in a multi-cultural and multi-ethnic environment</w:t>
      </w:r>
      <w:r w:rsidR="006D0800">
        <w:rPr>
          <w:lang w:val="en-GB"/>
        </w:rPr>
        <w:t>, demonstrating</w:t>
      </w:r>
      <w:r w:rsidRPr="00D90558">
        <w:rPr>
          <w:lang w:val="en-GB"/>
        </w:rPr>
        <w:t xml:space="preserve"> full respect for diversity. Displays cultural, gender, religion, race, nationality and age sensibility and adaptability. </w:t>
      </w:r>
      <w:r w:rsidR="00233988">
        <w:rPr>
          <w:lang w:val="en-GB"/>
        </w:rPr>
        <w:t>A</w:t>
      </w:r>
      <w:r w:rsidRPr="00D90558">
        <w:rPr>
          <w:lang w:val="en-GB"/>
        </w:rPr>
        <w:t xml:space="preserve">bility to develop and maintain effective work relationships with other UN Programmes, Funds and Agencies. </w:t>
      </w:r>
      <w:r w:rsidR="00233988">
        <w:rPr>
          <w:rFonts w:cs="Tahoma"/>
          <w:lang w:val="en-GB"/>
        </w:rPr>
        <w:t>A</w:t>
      </w:r>
      <w:r w:rsidRPr="00D90558">
        <w:rPr>
          <w:rFonts w:cs="Tahoma"/>
          <w:lang w:val="en-GB"/>
        </w:rPr>
        <w:t xml:space="preserve">bility to develop and maintain effective work relationships with other UN Programmes, Funds and Agencies. </w:t>
      </w:r>
    </w:p>
    <w:p w14:paraId="5B78B885" w14:textId="3C8FED60" w:rsidR="00883492" w:rsidRPr="00D90558" w:rsidRDefault="00883492" w:rsidP="00BE4EAD">
      <w:pPr>
        <w:pStyle w:val="ListParagraph"/>
        <w:widowControl/>
        <w:numPr>
          <w:ilvl w:val="0"/>
          <w:numId w:val="3"/>
        </w:numPr>
        <w:tabs>
          <w:tab w:val="left" w:pos="180"/>
        </w:tabs>
        <w:ind w:left="0" w:firstLine="0"/>
        <w:contextualSpacing/>
        <w:jc w:val="both"/>
        <w:rPr>
          <w:rFonts w:cs="Tahoma"/>
          <w:lang w:val="en-GB"/>
        </w:rPr>
      </w:pPr>
      <w:r w:rsidRPr="00D90558">
        <w:rPr>
          <w:rFonts w:cs="Tahoma"/>
          <w:b/>
          <w:lang w:val="en-GB"/>
        </w:rPr>
        <w:t>Professionalism</w:t>
      </w:r>
      <w:r w:rsidRPr="00D90558">
        <w:rPr>
          <w:rFonts w:cs="Tahoma"/>
          <w:lang w:val="en-GB"/>
        </w:rPr>
        <w:t>: Ability to manage processes, save accurate records, interpret/</w:t>
      </w:r>
      <w:r w:rsidR="00233988" w:rsidRPr="00D90558">
        <w:rPr>
          <w:rFonts w:cs="Tahoma"/>
          <w:lang w:val="en-GB"/>
        </w:rPr>
        <w:t>analy</w:t>
      </w:r>
      <w:r w:rsidR="00233988">
        <w:rPr>
          <w:rFonts w:cs="Tahoma"/>
          <w:lang w:val="en-GB"/>
        </w:rPr>
        <w:t>s</w:t>
      </w:r>
      <w:r w:rsidR="00233988" w:rsidRPr="00D90558">
        <w:rPr>
          <w:rFonts w:cs="Tahoma"/>
          <w:lang w:val="en-GB"/>
        </w:rPr>
        <w:t xml:space="preserve">e </w:t>
      </w:r>
      <w:r w:rsidRPr="00D90558">
        <w:rPr>
          <w:rFonts w:cs="Tahoma"/>
          <w:lang w:val="en-GB"/>
        </w:rPr>
        <w:t xml:space="preserve">a wide variety of data, and identify/resolve data discrepancies and activity problems. </w:t>
      </w:r>
    </w:p>
    <w:p w14:paraId="414BB24A" w14:textId="2250AF3F" w:rsidR="00883492" w:rsidRPr="00D90558" w:rsidRDefault="00883492" w:rsidP="00BE4EAD">
      <w:pPr>
        <w:pStyle w:val="ListParagraph"/>
        <w:widowControl/>
        <w:numPr>
          <w:ilvl w:val="0"/>
          <w:numId w:val="3"/>
        </w:numPr>
        <w:tabs>
          <w:tab w:val="left" w:pos="180"/>
          <w:tab w:val="left" w:pos="1080"/>
        </w:tabs>
        <w:ind w:left="0" w:firstLine="0"/>
        <w:contextualSpacing/>
        <w:jc w:val="both"/>
        <w:rPr>
          <w:b/>
          <w:lang w:val="en-GB"/>
        </w:rPr>
      </w:pPr>
      <w:r w:rsidRPr="00D90558">
        <w:rPr>
          <w:b/>
          <w:lang w:val="en-GB"/>
        </w:rPr>
        <w:t>Planning and Organizing:</w:t>
      </w:r>
      <w:r w:rsidRPr="00D90558">
        <w:rPr>
          <w:lang w:val="en-GB"/>
        </w:rPr>
        <w:t xml:space="preserve"> </w:t>
      </w:r>
      <w:r w:rsidR="006471D6">
        <w:rPr>
          <w:lang w:val="en-GB"/>
        </w:rPr>
        <w:t>E</w:t>
      </w:r>
      <w:r w:rsidRPr="00D90558">
        <w:rPr>
          <w:lang w:val="en-GB"/>
        </w:rPr>
        <w:t xml:space="preserve">ffective </w:t>
      </w:r>
      <w:r w:rsidR="00E955B7" w:rsidRPr="00D90558">
        <w:rPr>
          <w:lang w:val="en-GB"/>
        </w:rPr>
        <w:t>organi</w:t>
      </w:r>
      <w:r w:rsidR="00E955B7">
        <w:rPr>
          <w:lang w:val="en-GB"/>
        </w:rPr>
        <w:t>s</w:t>
      </w:r>
      <w:r w:rsidR="00E955B7" w:rsidRPr="00D90558">
        <w:rPr>
          <w:lang w:val="en-GB"/>
        </w:rPr>
        <w:t xml:space="preserve">ational </w:t>
      </w:r>
      <w:r w:rsidRPr="00D90558">
        <w:rPr>
          <w:lang w:val="en-GB"/>
        </w:rPr>
        <w:t>skills and ability to handle work in an efficient and timely manner.</w:t>
      </w:r>
    </w:p>
    <w:p w14:paraId="100390E9" w14:textId="77777777" w:rsidR="00883492" w:rsidRPr="00D90558" w:rsidRDefault="00883492" w:rsidP="00BE4EAD">
      <w:pPr>
        <w:pStyle w:val="ListParagraph"/>
        <w:widowControl/>
        <w:numPr>
          <w:ilvl w:val="0"/>
          <w:numId w:val="3"/>
        </w:numPr>
        <w:tabs>
          <w:tab w:val="left" w:pos="180"/>
        </w:tabs>
        <w:ind w:left="0" w:firstLine="0"/>
        <w:contextualSpacing/>
        <w:jc w:val="both"/>
        <w:rPr>
          <w:b/>
          <w:lang w:val="en-GB"/>
        </w:rPr>
      </w:pPr>
      <w:r w:rsidRPr="00D90558">
        <w:rPr>
          <w:b/>
          <w:lang w:val="en-GB"/>
        </w:rPr>
        <w:t>Commitment to continuous learning:</w:t>
      </w:r>
      <w:r w:rsidRPr="00D90558">
        <w:rPr>
          <w:lang w:val="en-GB"/>
        </w:rPr>
        <w:t xml:space="preserve"> Initiative and willingness to keep abreast of new trends in international development.</w:t>
      </w:r>
    </w:p>
    <w:p w14:paraId="73DAEDD1" w14:textId="77777777" w:rsidR="00883492" w:rsidRPr="00D90558" w:rsidRDefault="00883492" w:rsidP="00BE4EAD">
      <w:pPr>
        <w:pStyle w:val="ListParagraph"/>
        <w:widowControl/>
        <w:numPr>
          <w:ilvl w:val="0"/>
          <w:numId w:val="3"/>
        </w:numPr>
        <w:tabs>
          <w:tab w:val="left" w:pos="180"/>
        </w:tabs>
        <w:ind w:left="0" w:firstLine="0"/>
        <w:contextualSpacing/>
        <w:jc w:val="both"/>
        <w:rPr>
          <w:b/>
          <w:lang w:val="en-GB"/>
        </w:rPr>
      </w:pPr>
      <w:r w:rsidRPr="00D90558">
        <w:rPr>
          <w:b/>
          <w:lang w:val="en-GB"/>
        </w:rPr>
        <w:t>Technological Awareness:</w:t>
      </w:r>
      <w:r w:rsidRPr="00D90558">
        <w:rPr>
          <w:lang w:val="en-GB"/>
        </w:rPr>
        <w:t xml:space="preserve"> Proficiency in MS Office applications and similar. IT applications and multimedia software are desirable for area 1; Proficiency in STATA or other statistical software is considered an asset for research areas. </w:t>
      </w:r>
    </w:p>
    <w:p w14:paraId="30E26D74" w14:textId="0C5FD530" w:rsidR="00883492" w:rsidRPr="00D90558" w:rsidRDefault="00883492" w:rsidP="00BE4EAD">
      <w:pPr>
        <w:pStyle w:val="ListParagraph"/>
        <w:widowControl/>
        <w:numPr>
          <w:ilvl w:val="0"/>
          <w:numId w:val="3"/>
        </w:numPr>
        <w:tabs>
          <w:tab w:val="left" w:pos="180"/>
        </w:tabs>
        <w:ind w:left="0" w:firstLine="0"/>
        <w:contextualSpacing/>
        <w:jc w:val="both"/>
        <w:rPr>
          <w:b/>
          <w:lang w:val="en-GB"/>
        </w:rPr>
      </w:pPr>
      <w:r w:rsidRPr="00D90558">
        <w:rPr>
          <w:b/>
          <w:lang w:val="en-GB"/>
        </w:rPr>
        <w:t>Communication:</w:t>
      </w:r>
      <w:r w:rsidRPr="00D90558">
        <w:rPr>
          <w:lang w:val="en-GB"/>
        </w:rPr>
        <w:t xml:space="preserve"> Ability to write in a clear and concise manner</w:t>
      </w:r>
      <w:r w:rsidR="000F1CFE">
        <w:rPr>
          <w:lang w:val="en-GB"/>
        </w:rPr>
        <w:t>,</w:t>
      </w:r>
      <w:r w:rsidRPr="00D90558">
        <w:rPr>
          <w:lang w:val="en-GB"/>
        </w:rPr>
        <w:t xml:space="preserve"> </w:t>
      </w:r>
      <w:r w:rsidR="000F1CFE">
        <w:rPr>
          <w:lang w:val="en-GB"/>
        </w:rPr>
        <w:t>with efficient oral communication skills</w:t>
      </w:r>
      <w:r w:rsidRPr="00D90558">
        <w:rPr>
          <w:lang w:val="en-GB"/>
        </w:rPr>
        <w:t xml:space="preserve">. </w:t>
      </w:r>
    </w:p>
    <w:p w14:paraId="798DBECC" w14:textId="77777777" w:rsidR="00883492" w:rsidRPr="00D90558" w:rsidRDefault="00883492" w:rsidP="00883492">
      <w:pPr>
        <w:tabs>
          <w:tab w:val="left" w:pos="1080"/>
        </w:tabs>
        <w:jc w:val="both"/>
        <w:rPr>
          <w:lang w:val="en-GB"/>
        </w:rPr>
      </w:pPr>
    </w:p>
    <w:p w14:paraId="4DDD9923" w14:textId="77777777" w:rsidR="00286EFE" w:rsidRPr="00D90558" w:rsidRDefault="00286EFE" w:rsidP="00883492">
      <w:pPr>
        <w:tabs>
          <w:tab w:val="left" w:pos="1080"/>
        </w:tabs>
        <w:jc w:val="both"/>
        <w:rPr>
          <w:lang w:val="en-GB"/>
        </w:rPr>
      </w:pPr>
    </w:p>
    <w:p w14:paraId="4948A576" w14:textId="77777777" w:rsidR="00883492" w:rsidRPr="00D90558" w:rsidRDefault="00883492" w:rsidP="00883492">
      <w:pPr>
        <w:tabs>
          <w:tab w:val="left" w:pos="1080"/>
        </w:tabs>
        <w:jc w:val="both"/>
        <w:rPr>
          <w:b/>
          <w:color w:val="365F91" w:themeColor="accent1" w:themeShade="BF"/>
          <w:lang w:val="en-GB"/>
        </w:rPr>
      </w:pPr>
      <w:r w:rsidRPr="00D90558">
        <w:rPr>
          <w:b/>
          <w:color w:val="365F91" w:themeColor="accent1" w:themeShade="BF"/>
          <w:lang w:val="en-GB"/>
        </w:rPr>
        <w:t xml:space="preserve">Financial Issues </w:t>
      </w:r>
    </w:p>
    <w:p w14:paraId="0300803B" w14:textId="7998291D" w:rsidR="00883492" w:rsidRPr="00D90558" w:rsidRDefault="00883492" w:rsidP="00883492">
      <w:pPr>
        <w:tabs>
          <w:tab w:val="left" w:pos="1080"/>
        </w:tabs>
        <w:jc w:val="both"/>
        <w:rPr>
          <w:u w:val="single"/>
          <w:lang w:val="en-GB"/>
        </w:rPr>
      </w:pPr>
      <w:r w:rsidRPr="00D90558">
        <w:rPr>
          <w:u w:val="single"/>
          <w:lang w:val="en-GB"/>
        </w:rPr>
        <w:t xml:space="preserve">Internships at the United Nations, its Programmes, Funds and Agencies are not remunerated. The costs must be borne by the nominating institution, related institution or </w:t>
      </w:r>
      <w:r w:rsidR="00AE289B">
        <w:rPr>
          <w:u w:val="single"/>
          <w:lang w:val="en-GB"/>
        </w:rPr>
        <w:t xml:space="preserve">the </w:t>
      </w:r>
      <w:r w:rsidRPr="00D90558">
        <w:rPr>
          <w:u w:val="single"/>
          <w:lang w:val="en-GB"/>
        </w:rPr>
        <w:t>government</w:t>
      </w:r>
      <w:r w:rsidR="00AE289B">
        <w:rPr>
          <w:u w:val="single"/>
          <w:lang w:val="en-GB"/>
        </w:rPr>
        <w:t xml:space="preserve"> of the applicant’s native country</w:t>
      </w:r>
      <w:r w:rsidRPr="00D90558">
        <w:rPr>
          <w:u w:val="single"/>
          <w:lang w:val="en-GB"/>
        </w:rPr>
        <w:t xml:space="preserve">, which may provide the required financial assistance; or by the </w:t>
      </w:r>
      <w:r w:rsidR="00AE289B">
        <w:rPr>
          <w:u w:val="single"/>
          <w:lang w:val="en-GB"/>
        </w:rPr>
        <w:t>applicants themselves</w:t>
      </w:r>
      <w:r w:rsidRPr="00D90558">
        <w:rPr>
          <w:u w:val="single"/>
          <w:lang w:val="en-GB"/>
        </w:rPr>
        <w:t xml:space="preserve">, who will have to obtain financing for subsistence and make </w:t>
      </w:r>
      <w:r w:rsidR="00283850">
        <w:rPr>
          <w:u w:val="single"/>
          <w:lang w:val="en-GB"/>
        </w:rPr>
        <w:t>their</w:t>
      </w:r>
      <w:r w:rsidRPr="00D90558">
        <w:rPr>
          <w:u w:val="single"/>
          <w:lang w:val="en-GB"/>
        </w:rPr>
        <w:t xml:space="preserve"> own arrangements for travel, visa, accommodation, insurance, etc. </w:t>
      </w:r>
    </w:p>
    <w:p w14:paraId="4543FB2D" w14:textId="77777777" w:rsidR="00883492" w:rsidRPr="00D90558" w:rsidRDefault="00883492" w:rsidP="00883492">
      <w:pPr>
        <w:tabs>
          <w:tab w:val="left" w:pos="1080"/>
        </w:tabs>
        <w:jc w:val="both"/>
        <w:rPr>
          <w:lang w:val="en-GB"/>
        </w:rPr>
      </w:pPr>
    </w:p>
    <w:p w14:paraId="5C07B97A" w14:textId="77777777" w:rsidR="00286EFE" w:rsidRPr="00D90558" w:rsidRDefault="00286EFE" w:rsidP="00883492">
      <w:pPr>
        <w:tabs>
          <w:tab w:val="left" w:pos="1080"/>
        </w:tabs>
        <w:jc w:val="both"/>
        <w:rPr>
          <w:b/>
          <w:color w:val="365F91" w:themeColor="accent1" w:themeShade="BF"/>
          <w:lang w:val="en-GB"/>
        </w:rPr>
      </w:pPr>
      <w:r w:rsidRPr="00D90558">
        <w:rPr>
          <w:b/>
          <w:color w:val="365F91" w:themeColor="accent1" w:themeShade="BF"/>
          <w:lang w:val="en-GB"/>
        </w:rPr>
        <w:t>Medi</w:t>
      </w:r>
      <w:r w:rsidR="00255694" w:rsidRPr="00D90558">
        <w:rPr>
          <w:b/>
          <w:color w:val="365F91" w:themeColor="accent1" w:themeShade="BF"/>
          <w:lang w:val="en-GB"/>
        </w:rPr>
        <w:t>c</w:t>
      </w:r>
      <w:r w:rsidRPr="00D90558">
        <w:rPr>
          <w:b/>
          <w:color w:val="365F91" w:themeColor="accent1" w:themeShade="BF"/>
          <w:lang w:val="en-GB"/>
        </w:rPr>
        <w:t>al Health and Life Coverage</w:t>
      </w:r>
    </w:p>
    <w:p w14:paraId="2F635CC8" w14:textId="1B852C53" w:rsidR="00286EFE" w:rsidRPr="00D90558" w:rsidRDefault="00E857E8" w:rsidP="00286EFE">
      <w:pPr>
        <w:jc w:val="both"/>
        <w:rPr>
          <w:rFonts w:ascii="Calibri" w:hAnsi="Calibri"/>
          <w:lang w:val="en-GB"/>
        </w:rPr>
      </w:pPr>
      <w:r>
        <w:rPr>
          <w:rFonts w:ascii="Calibri" w:hAnsi="Calibri"/>
          <w:u w:val="single"/>
          <w:lang w:val="en-GB"/>
        </w:rPr>
        <w:t xml:space="preserve">The </w:t>
      </w:r>
      <w:r w:rsidR="00286EFE" w:rsidRPr="00D90558">
        <w:rPr>
          <w:rFonts w:ascii="Calibri" w:hAnsi="Calibri"/>
          <w:u w:val="single"/>
          <w:lang w:val="en-GB"/>
        </w:rPr>
        <w:t xml:space="preserve">UNDP accepts no responsibility for costs arising from </w:t>
      </w:r>
      <w:r w:rsidR="000B2B8C">
        <w:rPr>
          <w:rFonts w:ascii="Calibri" w:hAnsi="Calibri"/>
          <w:u w:val="single"/>
          <w:lang w:val="en-GB"/>
        </w:rPr>
        <w:t xml:space="preserve">fatality, </w:t>
      </w:r>
      <w:r w:rsidR="00286EFE" w:rsidRPr="00D90558">
        <w:rPr>
          <w:rFonts w:ascii="Calibri" w:hAnsi="Calibri"/>
          <w:u w:val="single"/>
          <w:lang w:val="en-GB"/>
        </w:rPr>
        <w:t>illness</w:t>
      </w:r>
      <w:r>
        <w:rPr>
          <w:rFonts w:ascii="Calibri" w:hAnsi="Calibri"/>
          <w:u w:val="single"/>
          <w:lang w:val="en-GB"/>
        </w:rPr>
        <w:t xml:space="preserve"> and/</w:t>
      </w:r>
      <w:r w:rsidR="00286EFE" w:rsidRPr="00D90558">
        <w:rPr>
          <w:rFonts w:ascii="Calibri" w:hAnsi="Calibri"/>
          <w:u w:val="single"/>
          <w:lang w:val="en-GB"/>
        </w:rPr>
        <w:t xml:space="preserve">or accidents incurred during the internship; therefore, </w:t>
      </w:r>
      <w:r w:rsidR="007E60B5" w:rsidRPr="00D90558">
        <w:rPr>
          <w:rFonts w:ascii="Calibri" w:hAnsi="Calibri"/>
          <w:u w:val="single"/>
          <w:lang w:val="en-GB"/>
        </w:rPr>
        <w:t xml:space="preserve">the intern </w:t>
      </w:r>
      <w:r w:rsidR="00286EFE" w:rsidRPr="00D90558">
        <w:rPr>
          <w:rFonts w:ascii="Calibri" w:hAnsi="Calibri"/>
          <w:u w:val="single"/>
          <w:lang w:val="en-GB"/>
        </w:rPr>
        <w:t xml:space="preserve">must carry adequate and regular medical and life insurance. </w:t>
      </w:r>
      <w:r w:rsidR="007E60B5" w:rsidRPr="00D90558">
        <w:rPr>
          <w:rFonts w:ascii="Calibri" w:hAnsi="Calibri"/>
          <w:u w:val="single"/>
          <w:lang w:val="en-GB"/>
        </w:rPr>
        <w:t xml:space="preserve">The intern must </w:t>
      </w:r>
      <w:r w:rsidR="004D6D6E">
        <w:rPr>
          <w:rFonts w:ascii="Calibri" w:hAnsi="Calibri"/>
          <w:u w:val="single"/>
          <w:lang w:val="en-GB"/>
        </w:rPr>
        <w:t>fill out</w:t>
      </w:r>
      <w:r w:rsidR="004D6D6E" w:rsidRPr="00D90558">
        <w:rPr>
          <w:rFonts w:ascii="Calibri" w:hAnsi="Calibri"/>
          <w:u w:val="single"/>
          <w:lang w:val="en-GB"/>
        </w:rPr>
        <w:t xml:space="preserve"> </w:t>
      </w:r>
      <w:r w:rsidR="007E60B5" w:rsidRPr="00D90558">
        <w:rPr>
          <w:rFonts w:ascii="Calibri" w:hAnsi="Calibri"/>
          <w:u w:val="single"/>
          <w:lang w:val="en-GB"/>
        </w:rPr>
        <w:t xml:space="preserve">the application form with </w:t>
      </w:r>
      <w:r w:rsidR="005029F2">
        <w:rPr>
          <w:rFonts w:ascii="Calibri" w:hAnsi="Calibri"/>
          <w:u w:val="single"/>
          <w:lang w:val="en-GB"/>
        </w:rPr>
        <w:t>their</w:t>
      </w:r>
      <w:r w:rsidR="007E60B5" w:rsidRPr="00D90558">
        <w:rPr>
          <w:rFonts w:ascii="Calibri" w:hAnsi="Calibri"/>
          <w:u w:val="single"/>
          <w:lang w:val="en-GB"/>
        </w:rPr>
        <w:t xml:space="preserve"> medical and life insurance information.</w:t>
      </w:r>
    </w:p>
    <w:p w14:paraId="11EB27DF" w14:textId="77777777" w:rsidR="00286EFE" w:rsidRPr="00D90558" w:rsidRDefault="00286EFE" w:rsidP="00883492">
      <w:pPr>
        <w:tabs>
          <w:tab w:val="left" w:pos="1080"/>
        </w:tabs>
        <w:jc w:val="both"/>
        <w:rPr>
          <w:b/>
          <w:color w:val="365F91" w:themeColor="accent1" w:themeShade="BF"/>
          <w:lang w:val="en-GB"/>
        </w:rPr>
      </w:pPr>
    </w:p>
    <w:p w14:paraId="056546DE" w14:textId="09631AF5" w:rsidR="00883492" w:rsidRPr="00D90558" w:rsidRDefault="00286EFE" w:rsidP="00883492">
      <w:pPr>
        <w:tabs>
          <w:tab w:val="left" w:pos="1080"/>
        </w:tabs>
        <w:jc w:val="both"/>
        <w:rPr>
          <w:b/>
          <w:color w:val="365F91" w:themeColor="accent1" w:themeShade="BF"/>
          <w:lang w:val="en-GB"/>
        </w:rPr>
      </w:pPr>
      <w:r w:rsidRPr="00D90558">
        <w:rPr>
          <w:b/>
          <w:color w:val="365F91" w:themeColor="accent1" w:themeShade="BF"/>
          <w:lang w:val="en-GB"/>
        </w:rPr>
        <w:t>A</w:t>
      </w:r>
      <w:r w:rsidR="00883492" w:rsidRPr="00D90558">
        <w:rPr>
          <w:b/>
          <w:color w:val="365F91" w:themeColor="accent1" w:themeShade="BF"/>
          <w:lang w:val="en-GB"/>
        </w:rPr>
        <w:t>pplication process</w:t>
      </w:r>
      <w:r w:rsidR="00ED0BF1">
        <w:rPr>
          <w:b/>
          <w:color w:val="365F91" w:themeColor="accent1" w:themeShade="BF"/>
          <w:lang w:val="en-GB"/>
        </w:rPr>
        <w:t xml:space="preserve"> for Interns:</w:t>
      </w:r>
    </w:p>
    <w:p w14:paraId="195C769C" w14:textId="77777777" w:rsidR="00883492" w:rsidRPr="00D90558" w:rsidRDefault="00883492" w:rsidP="00883492">
      <w:pPr>
        <w:tabs>
          <w:tab w:val="left" w:pos="1080"/>
        </w:tabs>
        <w:jc w:val="both"/>
        <w:rPr>
          <w:lang w:val="en-GB"/>
        </w:rPr>
      </w:pPr>
      <w:r w:rsidRPr="00D90558">
        <w:rPr>
          <w:lang w:val="en-GB"/>
        </w:rPr>
        <w:t>Applicants must submit the following required documents by e-mail:</w:t>
      </w:r>
    </w:p>
    <w:p w14:paraId="0B3F0ED9" w14:textId="77777777" w:rsidR="00883492" w:rsidRPr="00D90558" w:rsidRDefault="00883492" w:rsidP="00883492">
      <w:pPr>
        <w:tabs>
          <w:tab w:val="left" w:pos="1080"/>
        </w:tabs>
        <w:jc w:val="both"/>
        <w:rPr>
          <w:lang w:val="en-GB"/>
        </w:rPr>
      </w:pPr>
      <w:r w:rsidRPr="00D90558">
        <w:rPr>
          <w:lang w:val="en-GB"/>
        </w:rPr>
        <w:sym w:font="Symbol" w:char="F0B7"/>
      </w:r>
      <w:r w:rsidRPr="00D90558">
        <w:rPr>
          <w:lang w:val="en-GB"/>
        </w:rPr>
        <w:t xml:space="preserve"> Updated CV/résumé; </w:t>
      </w:r>
    </w:p>
    <w:p w14:paraId="0D295BF3" w14:textId="4799B606" w:rsidR="00883492" w:rsidRPr="00D90558" w:rsidRDefault="00883492" w:rsidP="00883492">
      <w:pPr>
        <w:tabs>
          <w:tab w:val="left" w:pos="1080"/>
        </w:tabs>
        <w:jc w:val="both"/>
        <w:rPr>
          <w:lang w:val="en-GB"/>
        </w:rPr>
      </w:pPr>
      <w:r w:rsidRPr="00D90558">
        <w:rPr>
          <w:lang w:val="en-GB"/>
        </w:rPr>
        <w:sym w:font="Symbol" w:char="F0B7"/>
      </w:r>
      <w:r w:rsidRPr="00D90558">
        <w:rPr>
          <w:lang w:val="en-GB"/>
        </w:rPr>
        <w:t xml:space="preserve"> </w:t>
      </w:r>
      <w:r w:rsidR="000B2B8C">
        <w:rPr>
          <w:lang w:val="en-GB"/>
        </w:rPr>
        <w:t xml:space="preserve">The </w:t>
      </w:r>
      <w:r w:rsidR="004F7BFE">
        <w:rPr>
          <w:lang w:val="en-GB"/>
        </w:rPr>
        <w:t xml:space="preserve">completed and </w:t>
      </w:r>
      <w:r w:rsidR="000B2B8C">
        <w:rPr>
          <w:lang w:val="en-GB"/>
        </w:rPr>
        <w:t>signed</w:t>
      </w:r>
      <w:r w:rsidRPr="00D90558">
        <w:rPr>
          <w:lang w:val="en-GB"/>
        </w:rPr>
        <w:t xml:space="preserve"> form </w:t>
      </w:r>
      <w:r w:rsidRPr="00D90558">
        <w:rPr>
          <w:b/>
          <w:lang w:val="en-GB"/>
        </w:rPr>
        <w:t>“Application for</w:t>
      </w:r>
      <w:r w:rsidR="003511AC">
        <w:rPr>
          <w:b/>
          <w:lang w:val="en-GB"/>
        </w:rPr>
        <w:t xml:space="preserve"> the</w:t>
      </w:r>
      <w:r w:rsidRPr="00D90558">
        <w:rPr>
          <w:b/>
          <w:lang w:val="en-GB"/>
        </w:rPr>
        <w:t xml:space="preserve"> IPC Internship Programme</w:t>
      </w:r>
      <w:r w:rsidR="001A322F">
        <w:rPr>
          <w:b/>
          <w:lang w:val="en-GB"/>
        </w:rPr>
        <w:t xml:space="preserve"> 2019</w:t>
      </w:r>
      <w:r w:rsidRPr="00D90558">
        <w:rPr>
          <w:b/>
          <w:lang w:val="en-GB"/>
        </w:rPr>
        <w:t>”</w:t>
      </w:r>
      <w:r w:rsidR="00C5519F">
        <w:rPr>
          <w:lang w:val="en-GB"/>
        </w:rPr>
        <w:t>;</w:t>
      </w:r>
    </w:p>
    <w:p w14:paraId="06B926D6" w14:textId="50AD1738" w:rsidR="00883492" w:rsidRPr="00D90558" w:rsidRDefault="00883492" w:rsidP="00883492">
      <w:pPr>
        <w:tabs>
          <w:tab w:val="left" w:pos="1080"/>
        </w:tabs>
        <w:jc w:val="both"/>
        <w:rPr>
          <w:lang w:val="en-GB"/>
        </w:rPr>
      </w:pPr>
      <w:r w:rsidRPr="00D90558">
        <w:rPr>
          <w:lang w:val="en-GB"/>
        </w:rPr>
        <w:sym w:font="Symbol" w:char="F0B7"/>
      </w:r>
      <w:r w:rsidRPr="00D90558">
        <w:rPr>
          <w:lang w:val="en-GB"/>
        </w:rPr>
        <w:t xml:space="preserve"> A letter of endorsement from a senior faculty member or employer who has directly supervised the </w:t>
      </w:r>
      <w:r w:rsidR="005C0F13">
        <w:rPr>
          <w:lang w:val="en-GB"/>
        </w:rPr>
        <w:t>applicant</w:t>
      </w:r>
      <w:r w:rsidR="005C0F13" w:rsidRPr="00D90558">
        <w:rPr>
          <w:lang w:val="en-GB"/>
        </w:rPr>
        <w:t xml:space="preserve"> </w:t>
      </w:r>
      <w:r w:rsidRPr="00D90558">
        <w:rPr>
          <w:lang w:val="en-GB"/>
        </w:rPr>
        <w:t xml:space="preserve">in the recent past and who is fully acquainted with the </w:t>
      </w:r>
      <w:r w:rsidR="005C0F13">
        <w:rPr>
          <w:lang w:val="en-GB"/>
        </w:rPr>
        <w:t>applicant’s</w:t>
      </w:r>
      <w:r w:rsidR="005C0F13" w:rsidRPr="00D90558">
        <w:rPr>
          <w:lang w:val="en-GB"/>
        </w:rPr>
        <w:t xml:space="preserve"> </w:t>
      </w:r>
      <w:r w:rsidRPr="00D90558">
        <w:rPr>
          <w:lang w:val="en-GB"/>
        </w:rPr>
        <w:t xml:space="preserve">performance; </w:t>
      </w:r>
    </w:p>
    <w:p w14:paraId="0813A401" w14:textId="598A7A09" w:rsidR="00883492" w:rsidRPr="00D90558" w:rsidRDefault="00883492" w:rsidP="00883492">
      <w:pPr>
        <w:tabs>
          <w:tab w:val="left" w:pos="1080"/>
        </w:tabs>
        <w:jc w:val="both"/>
        <w:rPr>
          <w:lang w:val="en-GB"/>
        </w:rPr>
      </w:pPr>
      <w:r w:rsidRPr="00D90558">
        <w:rPr>
          <w:lang w:val="en-GB"/>
        </w:rPr>
        <w:sym w:font="Symbol" w:char="F0B7"/>
      </w:r>
      <w:r w:rsidRPr="00D90558">
        <w:rPr>
          <w:lang w:val="en-GB"/>
        </w:rPr>
        <w:t xml:space="preserve"> Copy of </w:t>
      </w:r>
      <w:r w:rsidR="00A45172">
        <w:rPr>
          <w:lang w:val="en-GB"/>
        </w:rPr>
        <w:t>the applicant’s p</w:t>
      </w:r>
      <w:r w:rsidRPr="00D90558">
        <w:rPr>
          <w:lang w:val="en-GB"/>
        </w:rPr>
        <w:t xml:space="preserve">assport </w:t>
      </w:r>
      <w:r w:rsidR="00A45172">
        <w:rPr>
          <w:lang w:val="en-GB"/>
        </w:rPr>
        <w:t>i</w:t>
      </w:r>
      <w:r w:rsidRPr="00D90558">
        <w:rPr>
          <w:lang w:val="en-GB"/>
        </w:rPr>
        <w:t xml:space="preserve">dentification </w:t>
      </w:r>
      <w:r w:rsidR="00A45172">
        <w:rPr>
          <w:lang w:val="en-GB"/>
        </w:rPr>
        <w:t>p</w:t>
      </w:r>
      <w:r w:rsidRPr="00D90558">
        <w:rPr>
          <w:lang w:val="en-GB"/>
        </w:rPr>
        <w:t>age</w:t>
      </w:r>
      <w:r w:rsidR="00197D34">
        <w:rPr>
          <w:lang w:val="en-GB"/>
        </w:rPr>
        <w:t xml:space="preserve">, </w:t>
      </w:r>
      <w:r w:rsidRPr="00D90558">
        <w:rPr>
          <w:lang w:val="en-GB"/>
        </w:rPr>
        <w:t xml:space="preserve">for </w:t>
      </w:r>
      <w:r w:rsidR="00A45172">
        <w:rPr>
          <w:lang w:val="en-GB"/>
        </w:rPr>
        <w:t>overseas applicants</w:t>
      </w:r>
      <w:r w:rsidR="00197D34">
        <w:rPr>
          <w:lang w:val="en-GB"/>
        </w:rPr>
        <w:t>;</w:t>
      </w:r>
      <w:r w:rsidRPr="00D90558">
        <w:rPr>
          <w:lang w:val="en-GB"/>
        </w:rPr>
        <w:t xml:space="preserve"> ID (RG) for Brazilians. </w:t>
      </w:r>
    </w:p>
    <w:p w14:paraId="7487800B" w14:textId="77777777" w:rsidR="00883492" w:rsidRPr="00D90558" w:rsidRDefault="00883492" w:rsidP="00883492">
      <w:pPr>
        <w:tabs>
          <w:tab w:val="left" w:pos="1080"/>
        </w:tabs>
        <w:jc w:val="both"/>
        <w:rPr>
          <w:lang w:val="en-GB"/>
        </w:rPr>
      </w:pPr>
    </w:p>
    <w:p w14:paraId="0D48235B" w14:textId="057226BD" w:rsidR="00883492" w:rsidRDefault="00883492" w:rsidP="00883492">
      <w:pPr>
        <w:tabs>
          <w:tab w:val="left" w:pos="1080"/>
        </w:tabs>
        <w:jc w:val="both"/>
        <w:rPr>
          <w:lang w:val="en-GB"/>
        </w:rPr>
      </w:pPr>
      <w:r w:rsidRPr="00D90558">
        <w:rPr>
          <w:lang w:val="en-GB"/>
        </w:rPr>
        <w:t>Applicants must send the</w:t>
      </w:r>
      <w:r w:rsidR="004B761A">
        <w:rPr>
          <w:lang w:val="en-GB"/>
        </w:rPr>
        <w:t>se</w:t>
      </w:r>
      <w:r w:rsidRPr="00D90558">
        <w:rPr>
          <w:lang w:val="en-GB"/>
        </w:rPr>
        <w:t xml:space="preserve"> documents to </w:t>
      </w:r>
      <w:hyperlink r:id="rId8" w:history="1">
        <w:r w:rsidRPr="00D90558">
          <w:rPr>
            <w:rStyle w:val="Hyperlink"/>
            <w:lang w:val="en-GB"/>
          </w:rPr>
          <w:t>internship@ipc-undp.org</w:t>
        </w:r>
      </w:hyperlink>
      <w:r w:rsidRPr="00D90558">
        <w:rPr>
          <w:lang w:val="en-GB"/>
        </w:rPr>
        <w:t xml:space="preserve"> quoting in the subject “</w:t>
      </w:r>
      <w:r w:rsidRPr="00D90558">
        <w:rPr>
          <w:b/>
          <w:lang w:val="en-GB"/>
        </w:rPr>
        <w:t>IPC-IG Internship Programme</w:t>
      </w:r>
      <w:r w:rsidRPr="00D90558">
        <w:rPr>
          <w:lang w:val="en-GB"/>
        </w:rPr>
        <w:t xml:space="preserve">”. </w:t>
      </w:r>
    </w:p>
    <w:p w14:paraId="0744D7F6" w14:textId="77777777" w:rsidR="00ED0BF1" w:rsidRPr="00D90558" w:rsidRDefault="00ED0BF1" w:rsidP="00883492">
      <w:pPr>
        <w:tabs>
          <w:tab w:val="left" w:pos="1080"/>
        </w:tabs>
        <w:jc w:val="both"/>
        <w:rPr>
          <w:lang w:val="en-GB"/>
        </w:rPr>
      </w:pPr>
    </w:p>
    <w:p w14:paraId="2DE4C0EC" w14:textId="6574C360" w:rsidR="00ED0BF1" w:rsidRPr="00D90558" w:rsidRDefault="00ED0BF1" w:rsidP="00ED0BF1">
      <w:pPr>
        <w:tabs>
          <w:tab w:val="left" w:pos="1080"/>
        </w:tabs>
        <w:jc w:val="both"/>
        <w:rPr>
          <w:b/>
          <w:color w:val="365F91" w:themeColor="accent1" w:themeShade="BF"/>
          <w:lang w:val="en-GB"/>
        </w:rPr>
      </w:pPr>
      <w:r w:rsidRPr="00D90558">
        <w:rPr>
          <w:b/>
          <w:color w:val="365F91" w:themeColor="accent1" w:themeShade="BF"/>
          <w:lang w:val="en-GB"/>
        </w:rPr>
        <w:t>Application process</w:t>
      </w:r>
      <w:r>
        <w:rPr>
          <w:b/>
          <w:color w:val="365F91" w:themeColor="accent1" w:themeShade="BF"/>
          <w:lang w:val="en-GB"/>
        </w:rPr>
        <w:t xml:space="preserve"> for Visiting Scholars</w:t>
      </w:r>
    </w:p>
    <w:p w14:paraId="28582B62" w14:textId="77777777" w:rsidR="00ED0BF1" w:rsidRPr="00D90558" w:rsidRDefault="00ED0BF1" w:rsidP="00ED0BF1">
      <w:pPr>
        <w:tabs>
          <w:tab w:val="left" w:pos="1080"/>
        </w:tabs>
        <w:jc w:val="both"/>
        <w:rPr>
          <w:lang w:val="en-GB"/>
        </w:rPr>
      </w:pPr>
      <w:r w:rsidRPr="00D90558">
        <w:rPr>
          <w:lang w:val="en-GB"/>
        </w:rPr>
        <w:t>Applicants must submit the following required documents by e-mail:</w:t>
      </w:r>
    </w:p>
    <w:p w14:paraId="7C04C724" w14:textId="544B4BC6" w:rsidR="00ED0BF1" w:rsidRDefault="00ED0BF1" w:rsidP="00ED0BF1">
      <w:pPr>
        <w:tabs>
          <w:tab w:val="left" w:pos="1080"/>
        </w:tabs>
        <w:jc w:val="both"/>
        <w:rPr>
          <w:lang w:val="en-GB"/>
        </w:rPr>
      </w:pPr>
      <w:r w:rsidRPr="00D90558">
        <w:rPr>
          <w:lang w:val="en-GB"/>
        </w:rPr>
        <w:lastRenderedPageBreak/>
        <w:sym w:font="Symbol" w:char="F0B7"/>
      </w:r>
      <w:r w:rsidRPr="00D90558">
        <w:rPr>
          <w:lang w:val="en-GB"/>
        </w:rPr>
        <w:t xml:space="preserve"> Updated CV/résumé; </w:t>
      </w:r>
    </w:p>
    <w:p w14:paraId="67A6D926" w14:textId="5A2CEA54" w:rsidR="00ED0BF1" w:rsidRDefault="00ED0BF1" w:rsidP="00ED0BF1">
      <w:pPr>
        <w:tabs>
          <w:tab w:val="left" w:pos="1080"/>
        </w:tabs>
        <w:jc w:val="both"/>
        <w:rPr>
          <w:lang w:val="en-GB"/>
        </w:rPr>
      </w:pPr>
      <w:r w:rsidRPr="00D90558">
        <w:rPr>
          <w:lang w:val="en-GB"/>
        </w:rPr>
        <w:sym w:font="Symbol" w:char="F0B7"/>
      </w:r>
      <w:r>
        <w:rPr>
          <w:lang w:val="en-GB"/>
        </w:rPr>
        <w:t xml:space="preserve"> Research Project;</w:t>
      </w:r>
    </w:p>
    <w:p w14:paraId="691712D1" w14:textId="5224E327" w:rsidR="00ED0BF1" w:rsidRPr="00D90558" w:rsidRDefault="00ED0BF1" w:rsidP="00ED0BF1">
      <w:pPr>
        <w:tabs>
          <w:tab w:val="left" w:pos="1080"/>
        </w:tabs>
        <w:jc w:val="both"/>
        <w:rPr>
          <w:lang w:val="en-GB"/>
        </w:rPr>
      </w:pPr>
      <w:r w:rsidRPr="00D90558">
        <w:rPr>
          <w:lang w:val="en-GB"/>
        </w:rPr>
        <w:sym w:font="Symbol" w:char="F0B7"/>
      </w:r>
      <w:r>
        <w:rPr>
          <w:lang w:val="en-GB"/>
        </w:rPr>
        <w:t xml:space="preserve"> Motivation Letter;</w:t>
      </w:r>
    </w:p>
    <w:p w14:paraId="5FD2BDBF" w14:textId="46704FDC" w:rsidR="00ED0BF1" w:rsidRPr="00D90558" w:rsidRDefault="00ED0BF1" w:rsidP="00ED0BF1">
      <w:pPr>
        <w:tabs>
          <w:tab w:val="left" w:pos="1080"/>
        </w:tabs>
        <w:jc w:val="both"/>
        <w:rPr>
          <w:lang w:val="en-GB"/>
        </w:rPr>
      </w:pPr>
      <w:r w:rsidRPr="00D90558">
        <w:rPr>
          <w:lang w:val="en-GB"/>
        </w:rPr>
        <w:sym w:font="Symbol" w:char="F0B7"/>
      </w:r>
      <w:r w:rsidRPr="00D90558">
        <w:rPr>
          <w:lang w:val="en-GB"/>
        </w:rPr>
        <w:t xml:space="preserve"> </w:t>
      </w:r>
      <w:r>
        <w:rPr>
          <w:lang w:val="en-GB"/>
        </w:rPr>
        <w:t>The completed and signed</w:t>
      </w:r>
      <w:r w:rsidRPr="00D90558">
        <w:rPr>
          <w:lang w:val="en-GB"/>
        </w:rPr>
        <w:t xml:space="preserve"> form </w:t>
      </w:r>
      <w:r w:rsidRPr="00D90558">
        <w:rPr>
          <w:b/>
          <w:lang w:val="en-GB"/>
        </w:rPr>
        <w:t>“Application for</w:t>
      </w:r>
      <w:r>
        <w:rPr>
          <w:b/>
          <w:lang w:val="en-GB"/>
        </w:rPr>
        <w:t xml:space="preserve"> the</w:t>
      </w:r>
      <w:r w:rsidRPr="00D90558">
        <w:rPr>
          <w:b/>
          <w:lang w:val="en-GB"/>
        </w:rPr>
        <w:t xml:space="preserve"> IPC </w:t>
      </w:r>
      <w:r>
        <w:rPr>
          <w:b/>
          <w:lang w:val="en-GB"/>
        </w:rPr>
        <w:t xml:space="preserve">Visiting Scholar </w:t>
      </w:r>
      <w:r w:rsidR="001A322F">
        <w:rPr>
          <w:b/>
          <w:lang w:val="en-GB"/>
        </w:rPr>
        <w:t>2019</w:t>
      </w:r>
      <w:r w:rsidRPr="00D90558">
        <w:rPr>
          <w:b/>
          <w:lang w:val="en-GB"/>
        </w:rPr>
        <w:t>”</w:t>
      </w:r>
      <w:r>
        <w:rPr>
          <w:lang w:val="en-GB"/>
        </w:rPr>
        <w:t>;</w:t>
      </w:r>
    </w:p>
    <w:p w14:paraId="32C6236D" w14:textId="77777777" w:rsidR="00ED0BF1" w:rsidRPr="00D90558" w:rsidRDefault="00ED0BF1" w:rsidP="00ED0BF1">
      <w:pPr>
        <w:tabs>
          <w:tab w:val="left" w:pos="1080"/>
        </w:tabs>
        <w:jc w:val="both"/>
        <w:rPr>
          <w:lang w:val="en-GB"/>
        </w:rPr>
      </w:pPr>
      <w:r w:rsidRPr="00D90558">
        <w:rPr>
          <w:lang w:val="en-GB"/>
        </w:rPr>
        <w:sym w:font="Symbol" w:char="F0B7"/>
      </w:r>
      <w:r w:rsidRPr="00D90558">
        <w:rPr>
          <w:lang w:val="en-GB"/>
        </w:rPr>
        <w:t xml:space="preserve"> A letter of endorsement from a senior faculty member or employer who has directly supervised the </w:t>
      </w:r>
      <w:r>
        <w:rPr>
          <w:lang w:val="en-GB"/>
        </w:rPr>
        <w:t>applicant</w:t>
      </w:r>
      <w:r w:rsidRPr="00D90558">
        <w:rPr>
          <w:lang w:val="en-GB"/>
        </w:rPr>
        <w:t xml:space="preserve"> in the recent past and who is fully acquainted with the </w:t>
      </w:r>
      <w:r>
        <w:rPr>
          <w:lang w:val="en-GB"/>
        </w:rPr>
        <w:t>applicant’s</w:t>
      </w:r>
      <w:r w:rsidRPr="00D90558">
        <w:rPr>
          <w:lang w:val="en-GB"/>
        </w:rPr>
        <w:t xml:space="preserve"> performance; </w:t>
      </w:r>
    </w:p>
    <w:p w14:paraId="7649DAAC" w14:textId="77777777" w:rsidR="00ED0BF1" w:rsidRPr="00D90558" w:rsidRDefault="00ED0BF1" w:rsidP="00ED0BF1">
      <w:pPr>
        <w:tabs>
          <w:tab w:val="left" w:pos="1080"/>
        </w:tabs>
        <w:jc w:val="both"/>
        <w:rPr>
          <w:lang w:val="en-GB"/>
        </w:rPr>
      </w:pPr>
      <w:r w:rsidRPr="00D90558">
        <w:rPr>
          <w:lang w:val="en-GB"/>
        </w:rPr>
        <w:sym w:font="Symbol" w:char="F0B7"/>
      </w:r>
      <w:r w:rsidRPr="00D90558">
        <w:rPr>
          <w:lang w:val="en-GB"/>
        </w:rPr>
        <w:t xml:space="preserve"> Copy of </w:t>
      </w:r>
      <w:r>
        <w:rPr>
          <w:lang w:val="en-GB"/>
        </w:rPr>
        <w:t>the applicant’s p</w:t>
      </w:r>
      <w:r w:rsidRPr="00D90558">
        <w:rPr>
          <w:lang w:val="en-GB"/>
        </w:rPr>
        <w:t xml:space="preserve">assport </w:t>
      </w:r>
      <w:r>
        <w:rPr>
          <w:lang w:val="en-GB"/>
        </w:rPr>
        <w:t>i</w:t>
      </w:r>
      <w:r w:rsidRPr="00D90558">
        <w:rPr>
          <w:lang w:val="en-GB"/>
        </w:rPr>
        <w:t xml:space="preserve">dentification </w:t>
      </w:r>
      <w:r>
        <w:rPr>
          <w:lang w:val="en-GB"/>
        </w:rPr>
        <w:t>p</w:t>
      </w:r>
      <w:r w:rsidRPr="00D90558">
        <w:rPr>
          <w:lang w:val="en-GB"/>
        </w:rPr>
        <w:t>age</w:t>
      </w:r>
      <w:r>
        <w:rPr>
          <w:lang w:val="en-GB"/>
        </w:rPr>
        <w:t xml:space="preserve">, </w:t>
      </w:r>
      <w:r w:rsidRPr="00D90558">
        <w:rPr>
          <w:lang w:val="en-GB"/>
        </w:rPr>
        <w:t xml:space="preserve">for </w:t>
      </w:r>
      <w:r>
        <w:rPr>
          <w:lang w:val="en-GB"/>
        </w:rPr>
        <w:t>overseas applicants;</w:t>
      </w:r>
      <w:r w:rsidRPr="00D90558">
        <w:rPr>
          <w:lang w:val="en-GB"/>
        </w:rPr>
        <w:t xml:space="preserve"> ID (RG) for Brazilians. </w:t>
      </w:r>
    </w:p>
    <w:p w14:paraId="0A56DCAB" w14:textId="77777777" w:rsidR="00ED0BF1" w:rsidRPr="00D90558" w:rsidRDefault="00ED0BF1" w:rsidP="00ED0BF1">
      <w:pPr>
        <w:tabs>
          <w:tab w:val="left" w:pos="1080"/>
        </w:tabs>
        <w:jc w:val="both"/>
        <w:rPr>
          <w:lang w:val="en-GB"/>
        </w:rPr>
      </w:pPr>
    </w:p>
    <w:p w14:paraId="415C3A0D" w14:textId="331B904C" w:rsidR="00ED0BF1" w:rsidRDefault="00ED0BF1" w:rsidP="00ED0BF1">
      <w:pPr>
        <w:tabs>
          <w:tab w:val="left" w:pos="1080"/>
        </w:tabs>
        <w:jc w:val="both"/>
        <w:rPr>
          <w:lang w:val="en-GB"/>
        </w:rPr>
      </w:pPr>
      <w:r w:rsidRPr="00D90558">
        <w:rPr>
          <w:lang w:val="en-GB"/>
        </w:rPr>
        <w:t>Applicants must send the</w:t>
      </w:r>
      <w:r>
        <w:rPr>
          <w:lang w:val="en-GB"/>
        </w:rPr>
        <w:t>se</w:t>
      </w:r>
      <w:r w:rsidRPr="00D90558">
        <w:rPr>
          <w:lang w:val="en-GB"/>
        </w:rPr>
        <w:t xml:space="preserve"> documents to </w:t>
      </w:r>
      <w:hyperlink r:id="rId9" w:history="1">
        <w:r w:rsidRPr="00D90558">
          <w:rPr>
            <w:rStyle w:val="Hyperlink"/>
            <w:lang w:val="en-GB"/>
          </w:rPr>
          <w:t>internship@ipc-undp.org</w:t>
        </w:r>
      </w:hyperlink>
      <w:r w:rsidRPr="00D90558">
        <w:rPr>
          <w:lang w:val="en-GB"/>
        </w:rPr>
        <w:t xml:space="preserve"> quoting in the subject “</w:t>
      </w:r>
      <w:r w:rsidRPr="00D90558">
        <w:rPr>
          <w:b/>
          <w:lang w:val="en-GB"/>
        </w:rPr>
        <w:t xml:space="preserve">IPC-IG </w:t>
      </w:r>
      <w:r>
        <w:rPr>
          <w:b/>
          <w:lang w:val="en-GB"/>
        </w:rPr>
        <w:t>Visiting Scholar</w:t>
      </w:r>
      <w:r w:rsidRPr="00D90558">
        <w:rPr>
          <w:lang w:val="en-GB"/>
        </w:rPr>
        <w:t xml:space="preserve">”. </w:t>
      </w:r>
    </w:p>
    <w:p w14:paraId="23810931" w14:textId="77777777" w:rsidR="00883492" w:rsidRPr="00D90558" w:rsidRDefault="00883492" w:rsidP="00883492">
      <w:pPr>
        <w:tabs>
          <w:tab w:val="left" w:pos="1080"/>
        </w:tabs>
        <w:jc w:val="both"/>
        <w:rPr>
          <w:lang w:val="en-GB"/>
        </w:rPr>
      </w:pPr>
    </w:p>
    <w:p w14:paraId="284A59F2" w14:textId="6E696A11" w:rsidR="00883492" w:rsidRPr="00D90558" w:rsidRDefault="00883492" w:rsidP="00883492">
      <w:pPr>
        <w:tabs>
          <w:tab w:val="left" w:pos="1080"/>
        </w:tabs>
        <w:jc w:val="both"/>
        <w:rPr>
          <w:u w:val="single"/>
          <w:lang w:val="en-GB"/>
        </w:rPr>
      </w:pPr>
      <w:r w:rsidRPr="00D90558">
        <w:rPr>
          <w:u w:val="single"/>
          <w:lang w:val="en-GB"/>
        </w:rPr>
        <w:t xml:space="preserve">The selection process will consist of </w:t>
      </w:r>
      <w:r w:rsidR="004B761A">
        <w:rPr>
          <w:u w:val="single"/>
          <w:lang w:val="en-GB"/>
        </w:rPr>
        <w:t xml:space="preserve">the </w:t>
      </w:r>
      <w:r w:rsidRPr="00D90558">
        <w:rPr>
          <w:u w:val="single"/>
          <w:lang w:val="en-GB"/>
        </w:rPr>
        <w:t xml:space="preserve">analysis of applications and interviews. </w:t>
      </w:r>
      <w:r w:rsidR="004B761A">
        <w:rPr>
          <w:u w:val="single"/>
          <w:lang w:val="en-GB"/>
        </w:rPr>
        <w:t>This</w:t>
      </w:r>
      <w:r w:rsidR="004B761A" w:rsidRPr="00D90558">
        <w:rPr>
          <w:u w:val="single"/>
          <w:lang w:val="en-GB"/>
        </w:rPr>
        <w:t xml:space="preserve"> </w:t>
      </w:r>
      <w:r w:rsidRPr="00D90558">
        <w:rPr>
          <w:u w:val="single"/>
          <w:lang w:val="en-GB"/>
        </w:rPr>
        <w:t>process can take up to t</w:t>
      </w:r>
      <w:r w:rsidR="00FA4065" w:rsidRPr="00D90558">
        <w:rPr>
          <w:u w:val="single"/>
          <w:lang w:val="en-GB"/>
        </w:rPr>
        <w:t>hree</w:t>
      </w:r>
      <w:r w:rsidRPr="00D90558">
        <w:rPr>
          <w:u w:val="single"/>
          <w:lang w:val="en-GB"/>
        </w:rPr>
        <w:t xml:space="preserve"> months and </w:t>
      </w:r>
      <w:r w:rsidR="00F623BB">
        <w:rPr>
          <w:u w:val="single"/>
          <w:lang w:val="en-GB"/>
        </w:rPr>
        <w:t xml:space="preserve">selected </w:t>
      </w:r>
      <w:r w:rsidRPr="00D90558">
        <w:rPr>
          <w:u w:val="single"/>
          <w:lang w:val="en-GB"/>
        </w:rPr>
        <w:t>interns</w:t>
      </w:r>
      <w:r w:rsidR="00ED0BF1">
        <w:rPr>
          <w:u w:val="single"/>
          <w:lang w:val="en-GB"/>
        </w:rPr>
        <w:t xml:space="preserve"> and visiting scholar</w:t>
      </w:r>
      <w:r w:rsidRPr="00D90558">
        <w:rPr>
          <w:u w:val="single"/>
          <w:lang w:val="en-GB"/>
        </w:rPr>
        <w:t xml:space="preserve"> cannot under any circumstances start working until </w:t>
      </w:r>
      <w:r w:rsidR="00F623BB">
        <w:rPr>
          <w:u w:val="single"/>
          <w:lang w:val="en-GB"/>
        </w:rPr>
        <w:t xml:space="preserve">the </w:t>
      </w:r>
      <w:r w:rsidRPr="00D90558">
        <w:rPr>
          <w:u w:val="single"/>
          <w:lang w:val="en-GB"/>
        </w:rPr>
        <w:t xml:space="preserve">Service Agreement is signed. </w:t>
      </w:r>
    </w:p>
    <w:p w14:paraId="476954C8" w14:textId="77777777" w:rsidR="00883492" w:rsidRPr="00D90558" w:rsidRDefault="00883492" w:rsidP="00883492">
      <w:pPr>
        <w:tabs>
          <w:tab w:val="left" w:pos="1080"/>
        </w:tabs>
        <w:jc w:val="both"/>
        <w:rPr>
          <w:lang w:val="en-GB"/>
        </w:rPr>
      </w:pPr>
    </w:p>
    <w:p w14:paraId="5E26861A" w14:textId="77777777" w:rsidR="00D90558" w:rsidRDefault="00883492" w:rsidP="00D90558">
      <w:pPr>
        <w:tabs>
          <w:tab w:val="left" w:pos="1080"/>
        </w:tabs>
        <w:jc w:val="both"/>
        <w:rPr>
          <w:b/>
          <w:color w:val="365F91" w:themeColor="accent1" w:themeShade="BF"/>
          <w:lang w:val="en-GB"/>
        </w:rPr>
      </w:pPr>
      <w:r w:rsidRPr="00D90558">
        <w:rPr>
          <w:b/>
          <w:color w:val="365F91" w:themeColor="accent1" w:themeShade="BF"/>
          <w:lang w:val="en-GB"/>
        </w:rPr>
        <w:t xml:space="preserve">Deadlines for application </w:t>
      </w:r>
    </w:p>
    <w:p w14:paraId="5651AF25" w14:textId="49682EE6" w:rsidR="005D32C8" w:rsidRPr="00D90558" w:rsidRDefault="007E60B5" w:rsidP="00D90558">
      <w:pPr>
        <w:tabs>
          <w:tab w:val="left" w:pos="1080"/>
        </w:tabs>
        <w:jc w:val="both"/>
        <w:rPr>
          <w:b/>
          <w:color w:val="365F91" w:themeColor="accent1" w:themeShade="BF"/>
          <w:lang w:val="en-GB"/>
        </w:rPr>
      </w:pPr>
      <w:r w:rsidRPr="00F623BB">
        <w:t xml:space="preserve">The application is </w:t>
      </w:r>
      <w:r w:rsidRPr="00D90558">
        <w:t xml:space="preserve">carefully </w:t>
      </w:r>
      <w:proofErr w:type="spellStart"/>
      <w:r w:rsidRPr="00D90558">
        <w:t>analysed</w:t>
      </w:r>
      <w:proofErr w:type="spellEnd"/>
      <w:r w:rsidRPr="00D90558">
        <w:t xml:space="preserve"> by our Internship </w:t>
      </w:r>
      <w:proofErr w:type="spellStart"/>
      <w:r w:rsidRPr="00D90558">
        <w:t>Programme</w:t>
      </w:r>
      <w:proofErr w:type="spellEnd"/>
      <w:r w:rsidRPr="00D90558">
        <w:t xml:space="preserve"> Team. The</w:t>
      </w:r>
      <w:r w:rsidR="00ED0BF1">
        <w:t xml:space="preserve"> candidate</w:t>
      </w:r>
      <w:r w:rsidRPr="00D90558">
        <w:t xml:space="preserve"> will receive an e-mail with </w:t>
      </w:r>
      <w:proofErr w:type="gramStart"/>
      <w:r w:rsidRPr="00D90558">
        <w:t>the final result</w:t>
      </w:r>
      <w:proofErr w:type="gramEnd"/>
      <w:r w:rsidRPr="00D90558">
        <w:t xml:space="preserve"> </w:t>
      </w:r>
      <w:r w:rsidR="00F623BB">
        <w:t>within</w:t>
      </w:r>
      <w:r w:rsidRPr="00D90558">
        <w:t xml:space="preserve"> 90 days. The results are usually announced </w:t>
      </w:r>
      <w:r w:rsidR="00283A11">
        <w:t>at</w:t>
      </w:r>
      <w:r w:rsidR="00283A11" w:rsidRPr="00D90558">
        <w:t xml:space="preserve"> </w:t>
      </w:r>
      <w:r w:rsidRPr="00D90558">
        <w:t xml:space="preserve">the beginning of each month. </w:t>
      </w:r>
      <w:r w:rsidR="00283A11">
        <w:t>Due to the high volume of applications, candi</w:t>
      </w:r>
      <w:bookmarkStart w:id="0" w:name="_GoBack"/>
      <w:bookmarkEnd w:id="0"/>
      <w:r w:rsidR="00283A11">
        <w:t>dates</w:t>
      </w:r>
      <w:r w:rsidR="00283A11" w:rsidRPr="00A13D98">
        <w:t xml:space="preserve"> </w:t>
      </w:r>
      <w:r w:rsidR="00883492" w:rsidRPr="00A13D98">
        <w:t>are encouraged to apply well in advance.</w:t>
      </w:r>
      <w:r w:rsidR="005D32C8" w:rsidRPr="00A13D98">
        <w:t xml:space="preserve"> </w:t>
      </w:r>
    </w:p>
    <w:p w14:paraId="4FE621AA" w14:textId="77777777" w:rsidR="00883492" w:rsidRPr="00D90558" w:rsidRDefault="00883492" w:rsidP="00883492">
      <w:pPr>
        <w:tabs>
          <w:tab w:val="left" w:pos="1080"/>
        </w:tabs>
        <w:jc w:val="both"/>
        <w:rPr>
          <w:lang w:val="en-GB"/>
        </w:rPr>
      </w:pPr>
    </w:p>
    <w:p w14:paraId="4AA6631B" w14:textId="65D37B25" w:rsidR="00883492" w:rsidRPr="00D90558" w:rsidRDefault="00D90558" w:rsidP="00FA4065">
      <w:pPr>
        <w:tabs>
          <w:tab w:val="left" w:pos="1080"/>
        </w:tabs>
        <w:jc w:val="both"/>
        <w:rPr>
          <w:lang w:val="en-GB"/>
        </w:rPr>
      </w:pPr>
      <w:r>
        <w:rPr>
          <w:b/>
          <w:color w:val="365F91" w:themeColor="accent1" w:themeShade="BF"/>
          <w:lang w:val="en-GB"/>
        </w:rPr>
        <w:t>Further information</w:t>
      </w:r>
      <w:r w:rsidR="00883492" w:rsidRPr="00D90558">
        <w:rPr>
          <w:b/>
          <w:color w:val="365F91" w:themeColor="accent1" w:themeShade="BF"/>
          <w:lang w:val="en-GB"/>
        </w:rPr>
        <w:t>:</w:t>
      </w:r>
      <w:r w:rsidR="00883492" w:rsidRPr="00D90558">
        <w:rPr>
          <w:color w:val="365F91" w:themeColor="accent1" w:themeShade="BF"/>
          <w:lang w:val="en-GB"/>
        </w:rPr>
        <w:t xml:space="preserve"> </w:t>
      </w:r>
      <w:r w:rsidRPr="00D90558">
        <w:rPr>
          <w:lang w:val="en-GB"/>
        </w:rPr>
        <w:t xml:space="preserve">About </w:t>
      </w:r>
      <w:r w:rsidRPr="00D90558">
        <w:rPr>
          <w:u w:val="single"/>
          <w:lang w:val="en-GB"/>
        </w:rPr>
        <w:t>IPC-</w:t>
      </w:r>
      <w:proofErr w:type="gramStart"/>
      <w:r w:rsidRPr="00D90558">
        <w:rPr>
          <w:u w:val="single"/>
          <w:lang w:val="en-GB"/>
        </w:rPr>
        <w:t>IG</w:t>
      </w:r>
      <w:r w:rsidRPr="00D90558">
        <w:rPr>
          <w:lang w:val="en-GB"/>
        </w:rPr>
        <w:t>:</w:t>
      </w:r>
      <w:r w:rsidR="00FA4065" w:rsidRPr="00D90558">
        <w:rPr>
          <w:rFonts w:ascii="Arial" w:hAnsi="Arial" w:cs="Arial"/>
          <w:sz w:val="16"/>
          <w:szCs w:val="26"/>
          <w:lang w:val="en-GB"/>
        </w:rPr>
        <w:t>■</w:t>
      </w:r>
      <w:proofErr w:type="gramEnd"/>
      <w:r w:rsidR="00FA4065" w:rsidRPr="00D90558">
        <w:rPr>
          <w:rFonts w:ascii="Arial" w:hAnsi="Arial" w:cs="Arial"/>
          <w:szCs w:val="26"/>
          <w:lang w:val="en-GB"/>
        </w:rPr>
        <w:t xml:space="preserve"> </w:t>
      </w:r>
      <w:r w:rsidR="00883492" w:rsidRPr="00D90558">
        <w:rPr>
          <w:lang w:val="en-GB"/>
        </w:rPr>
        <w:t>http://ww</w:t>
      </w:r>
      <w:r w:rsidR="00FA4065" w:rsidRPr="00D90558">
        <w:rPr>
          <w:lang w:val="en-GB"/>
        </w:rPr>
        <w:t>w.ipc-undp.org/ (main website);</w:t>
      </w:r>
      <w:r w:rsidR="00FA4065" w:rsidRPr="00D90558">
        <w:rPr>
          <w:rFonts w:ascii="Arial" w:hAnsi="Arial" w:cs="Arial"/>
          <w:szCs w:val="26"/>
          <w:lang w:val="en-GB"/>
        </w:rPr>
        <w:t xml:space="preserve"> </w:t>
      </w:r>
      <w:r w:rsidR="00883492" w:rsidRPr="00D90558">
        <w:rPr>
          <w:lang w:val="en-GB"/>
        </w:rPr>
        <w:t xml:space="preserve">http://pressroom.ipc-undp.org/ (Press Room) </w:t>
      </w:r>
      <w:r w:rsidR="00FA4065" w:rsidRPr="00D90558">
        <w:rPr>
          <w:rFonts w:ascii="Arial" w:hAnsi="Arial" w:cs="Arial"/>
          <w:sz w:val="16"/>
          <w:szCs w:val="26"/>
          <w:lang w:val="en-GB"/>
        </w:rPr>
        <w:t>■</w:t>
      </w:r>
      <w:r w:rsidR="00883492" w:rsidRPr="00D90558">
        <w:rPr>
          <w:lang w:val="en-GB"/>
        </w:rPr>
        <w:t xml:space="preserve"> </w:t>
      </w:r>
      <w:r w:rsidR="00883492" w:rsidRPr="00D90558">
        <w:rPr>
          <w:u w:val="single"/>
          <w:lang w:val="en-GB"/>
        </w:rPr>
        <w:t>Twitter</w:t>
      </w:r>
      <w:r w:rsidR="00883492" w:rsidRPr="00D90558">
        <w:rPr>
          <w:lang w:val="en-GB"/>
        </w:rPr>
        <w:t>: @UNDP_IPC</w:t>
      </w:r>
      <w:r w:rsidR="00FA4065" w:rsidRPr="00D90558">
        <w:rPr>
          <w:lang w:val="en-GB"/>
        </w:rPr>
        <w:t xml:space="preserve"> </w:t>
      </w:r>
      <w:r w:rsidR="00FA4065" w:rsidRPr="00D90558">
        <w:rPr>
          <w:rFonts w:ascii="Arial" w:hAnsi="Arial" w:cs="Arial"/>
          <w:sz w:val="16"/>
          <w:szCs w:val="26"/>
          <w:lang w:val="en-GB"/>
        </w:rPr>
        <w:t>■</w:t>
      </w:r>
      <w:r w:rsidR="00FA4065" w:rsidRPr="00D90558">
        <w:rPr>
          <w:lang w:val="en-GB"/>
        </w:rPr>
        <w:t xml:space="preserve"> </w:t>
      </w:r>
      <w:r w:rsidR="00883492" w:rsidRPr="00D90558">
        <w:rPr>
          <w:u w:val="single"/>
          <w:lang w:val="en-GB"/>
        </w:rPr>
        <w:t>Facebook:</w:t>
      </w:r>
      <w:r w:rsidR="00883492" w:rsidRPr="00D90558">
        <w:rPr>
          <w:lang w:val="en-GB"/>
        </w:rPr>
        <w:t xml:space="preserve"> http://www.facebook.com/ipc.undp </w:t>
      </w:r>
      <w:r w:rsidR="00FA4065" w:rsidRPr="00D90558">
        <w:rPr>
          <w:rFonts w:ascii="Arial" w:hAnsi="Arial" w:cs="Arial"/>
          <w:sz w:val="16"/>
          <w:szCs w:val="26"/>
          <w:lang w:val="en-GB"/>
        </w:rPr>
        <w:t>■</w:t>
      </w:r>
      <w:r w:rsidR="00883492" w:rsidRPr="00D90558">
        <w:rPr>
          <w:lang w:val="en-GB"/>
        </w:rPr>
        <w:t xml:space="preserve"> You Tube: http://www.youtube.com/user/ipcundp </w:t>
      </w:r>
      <w:r w:rsidR="00FA4065" w:rsidRPr="00D90558">
        <w:rPr>
          <w:rFonts w:ascii="Arial" w:hAnsi="Arial" w:cs="Arial"/>
          <w:sz w:val="16"/>
          <w:szCs w:val="26"/>
          <w:lang w:val="en-GB"/>
        </w:rPr>
        <w:t>■</w:t>
      </w:r>
      <w:r w:rsidR="00883492" w:rsidRPr="00D90558">
        <w:rPr>
          <w:lang w:val="en-GB"/>
        </w:rPr>
        <w:t xml:space="preserve"> </w:t>
      </w:r>
      <w:r w:rsidR="00883492" w:rsidRPr="00D90558">
        <w:rPr>
          <w:u w:val="single"/>
          <w:lang w:val="en-GB"/>
        </w:rPr>
        <w:t>Interviews with former interns:</w:t>
      </w:r>
      <w:r w:rsidR="00883492" w:rsidRPr="00D90558">
        <w:rPr>
          <w:lang w:val="en-GB"/>
        </w:rPr>
        <w:t xml:space="preserve"> http://pressroom.ipc-undp.org/get-involved/internship-programme/ </w:t>
      </w:r>
      <w:r w:rsidR="00FA4065" w:rsidRPr="00D90558">
        <w:rPr>
          <w:rFonts w:ascii="Arial" w:hAnsi="Arial" w:cs="Arial"/>
          <w:sz w:val="16"/>
          <w:szCs w:val="26"/>
          <w:lang w:val="en-GB"/>
        </w:rPr>
        <w:t>■</w:t>
      </w:r>
      <w:r w:rsidR="00883492" w:rsidRPr="00D90558">
        <w:rPr>
          <w:lang w:val="en-GB"/>
        </w:rPr>
        <w:t xml:space="preserve"> About </w:t>
      </w:r>
      <w:r w:rsidR="00883492" w:rsidRPr="00D90558">
        <w:rPr>
          <w:u w:val="single"/>
          <w:lang w:val="en-GB"/>
        </w:rPr>
        <w:t>Brasília:</w:t>
      </w:r>
      <w:r w:rsidR="00883492" w:rsidRPr="00D90558">
        <w:rPr>
          <w:lang w:val="en-GB"/>
        </w:rPr>
        <w:t xml:space="preserve"> http://www.aboutbrasilia.com/</w:t>
      </w:r>
    </w:p>
    <w:p w14:paraId="6C34CF4F" w14:textId="77777777" w:rsidR="00883492" w:rsidRPr="00D90558" w:rsidRDefault="00883492" w:rsidP="00883492">
      <w:pPr>
        <w:jc w:val="center"/>
        <w:rPr>
          <w:b/>
          <w:color w:val="365F91" w:themeColor="accent1" w:themeShade="BF"/>
          <w:lang w:val="en-GB"/>
        </w:rPr>
      </w:pPr>
    </w:p>
    <w:p w14:paraId="4101F4FF" w14:textId="77777777" w:rsidR="00F251CF" w:rsidRPr="00D90558" w:rsidRDefault="00F251CF" w:rsidP="00883492">
      <w:pPr>
        <w:jc w:val="center"/>
        <w:rPr>
          <w:b/>
          <w:color w:val="365F91" w:themeColor="accent1" w:themeShade="BF"/>
          <w:lang w:val="en-GB"/>
        </w:rPr>
      </w:pPr>
    </w:p>
    <w:p w14:paraId="0320B8AD" w14:textId="77777777" w:rsidR="00883492" w:rsidRPr="00A27ABC" w:rsidRDefault="00883492" w:rsidP="00883492">
      <w:pPr>
        <w:jc w:val="center"/>
        <w:rPr>
          <w:b/>
          <w:color w:val="365F91" w:themeColor="accent1" w:themeShade="BF"/>
          <w:lang w:val="pt-BR"/>
        </w:rPr>
      </w:pPr>
      <w:r w:rsidRPr="00A27ABC">
        <w:rPr>
          <w:b/>
          <w:color w:val="365F91" w:themeColor="accent1" w:themeShade="BF"/>
          <w:lang w:val="pt-BR"/>
        </w:rPr>
        <w:t>Internship Focal Point</w:t>
      </w:r>
    </w:p>
    <w:p w14:paraId="195976C1" w14:textId="5DB494CB" w:rsidR="00883492" w:rsidRDefault="00883492" w:rsidP="00883492">
      <w:pPr>
        <w:jc w:val="center"/>
        <w:rPr>
          <w:b/>
          <w:lang w:val="pt-BR"/>
        </w:rPr>
      </w:pPr>
    </w:p>
    <w:p w14:paraId="73BD22D5" w14:textId="2455E834" w:rsidR="001A322F" w:rsidRPr="001A322F" w:rsidRDefault="001A322F" w:rsidP="00883492">
      <w:pPr>
        <w:jc w:val="center"/>
        <w:rPr>
          <w:lang w:val="pt-BR"/>
        </w:rPr>
      </w:pPr>
      <w:proofErr w:type="spellStart"/>
      <w:r w:rsidRPr="001A322F">
        <w:rPr>
          <w:lang w:val="pt-BR"/>
        </w:rPr>
        <w:t>Mr</w:t>
      </w:r>
      <w:proofErr w:type="spellEnd"/>
      <w:r w:rsidRPr="001A322F">
        <w:rPr>
          <w:lang w:val="pt-BR"/>
        </w:rPr>
        <w:t xml:space="preserve"> Rafael Guerreiro Osório</w:t>
      </w:r>
    </w:p>
    <w:p w14:paraId="182D7C8C" w14:textId="0493C2A7" w:rsidR="00883492" w:rsidRPr="00027E61" w:rsidRDefault="00027E61" w:rsidP="00883492">
      <w:pPr>
        <w:jc w:val="center"/>
        <w:rPr>
          <w:lang w:val="pt-BR"/>
        </w:rPr>
      </w:pPr>
      <w:proofErr w:type="spellStart"/>
      <w:r w:rsidRPr="00027E61">
        <w:rPr>
          <w:lang w:val="pt-BR"/>
        </w:rPr>
        <w:t>Ms</w:t>
      </w:r>
      <w:proofErr w:type="spellEnd"/>
      <w:r w:rsidRPr="00027E61">
        <w:rPr>
          <w:lang w:val="pt-BR"/>
        </w:rPr>
        <w:t xml:space="preserve"> Lorena Vedekin Bernardo dos Santos</w:t>
      </w:r>
    </w:p>
    <w:p w14:paraId="240FB458" w14:textId="77777777" w:rsidR="00883492" w:rsidRPr="00D90558" w:rsidRDefault="00883492" w:rsidP="00883492">
      <w:pPr>
        <w:jc w:val="center"/>
        <w:rPr>
          <w:lang w:val="en-GB"/>
        </w:rPr>
      </w:pPr>
      <w:r w:rsidRPr="00D90558">
        <w:rPr>
          <w:lang w:val="en-GB"/>
        </w:rPr>
        <w:t>internship@ipc-undp.org</w:t>
      </w:r>
    </w:p>
    <w:p w14:paraId="09865144" w14:textId="7F59B156" w:rsidR="00883492" w:rsidRPr="00D90558" w:rsidRDefault="00883492" w:rsidP="00883492">
      <w:pPr>
        <w:jc w:val="center"/>
        <w:rPr>
          <w:lang w:val="en-GB"/>
        </w:rPr>
      </w:pPr>
      <w:r w:rsidRPr="00D90558">
        <w:rPr>
          <w:lang w:val="en-GB"/>
        </w:rPr>
        <w:t>Tel</w:t>
      </w:r>
      <w:r w:rsidR="00027E61">
        <w:rPr>
          <w:lang w:val="en-GB"/>
        </w:rPr>
        <w:t>ephone number: + 55 61 2105-5061</w:t>
      </w:r>
      <w:r w:rsidRPr="00D90558">
        <w:rPr>
          <w:lang w:val="en-GB"/>
        </w:rPr>
        <w:br w:type="page"/>
      </w:r>
    </w:p>
    <w:p w14:paraId="00E84126" w14:textId="77777777" w:rsidR="00883492" w:rsidRPr="00D90558" w:rsidRDefault="00883492" w:rsidP="00883492">
      <w:pPr>
        <w:jc w:val="center"/>
        <w:rPr>
          <w:b/>
          <w:color w:val="365F91" w:themeColor="accent1" w:themeShade="BF"/>
          <w:lang w:val="en-GB"/>
        </w:rPr>
      </w:pPr>
      <w:r w:rsidRPr="00D90558">
        <w:rPr>
          <w:b/>
          <w:color w:val="365F91" w:themeColor="accent1" w:themeShade="BF"/>
          <w:lang w:val="en-GB"/>
        </w:rPr>
        <w:lastRenderedPageBreak/>
        <w:t>Annex 1</w:t>
      </w:r>
      <w:r w:rsidRPr="00D90558">
        <w:rPr>
          <w:lang w:val="en-GB"/>
        </w:rPr>
        <w:t xml:space="preserve"> -</w:t>
      </w:r>
      <w:r w:rsidRPr="00D90558">
        <w:rPr>
          <w:b/>
          <w:color w:val="365F91" w:themeColor="accent1" w:themeShade="BF"/>
          <w:lang w:val="en-GB"/>
        </w:rPr>
        <w:t>Internship Areas</w:t>
      </w:r>
    </w:p>
    <w:p w14:paraId="6917FF0E" w14:textId="77777777" w:rsidR="00883492" w:rsidRPr="00D90558" w:rsidRDefault="00883492" w:rsidP="00883492">
      <w:pPr>
        <w:jc w:val="both"/>
        <w:rPr>
          <w:b/>
          <w:lang w:val="en-GB"/>
        </w:rPr>
      </w:pPr>
    </w:p>
    <w:p w14:paraId="58A0BB64" w14:textId="77777777" w:rsidR="00883492" w:rsidRPr="00D90558" w:rsidRDefault="00883492" w:rsidP="00883492">
      <w:pPr>
        <w:jc w:val="both"/>
        <w:rPr>
          <w:b/>
          <w:lang w:val="en-GB"/>
        </w:rPr>
      </w:pPr>
    </w:p>
    <w:p w14:paraId="5AABDA80" w14:textId="0FB3C10B" w:rsidR="00255694" w:rsidRPr="00D90558" w:rsidRDefault="00255694" w:rsidP="00D90558">
      <w:pPr>
        <w:pStyle w:val="ListParagraph"/>
        <w:widowControl/>
        <w:numPr>
          <w:ilvl w:val="0"/>
          <w:numId w:val="5"/>
        </w:numPr>
        <w:spacing w:after="200"/>
        <w:contextualSpacing/>
        <w:jc w:val="both"/>
        <w:rPr>
          <w:rFonts w:ascii="Calibri" w:hAnsi="Calibri"/>
          <w:lang w:val="en-GB"/>
        </w:rPr>
      </w:pPr>
      <w:r w:rsidRPr="00D90558">
        <w:rPr>
          <w:rFonts w:ascii="Calibri" w:hAnsi="Calibri"/>
          <w:b/>
          <w:lang w:val="en-GB"/>
        </w:rPr>
        <w:t>Communication</w:t>
      </w:r>
      <w:r w:rsidR="00623B44" w:rsidRPr="00623B44">
        <w:rPr>
          <w:rFonts w:ascii="Calibri" w:hAnsi="Calibri"/>
          <w:b/>
          <w:lang w:val="en-GB"/>
        </w:rPr>
        <w:t>s</w:t>
      </w:r>
      <w:r w:rsidRPr="00D90558">
        <w:rPr>
          <w:rFonts w:ascii="Calibri" w:hAnsi="Calibri"/>
          <w:b/>
          <w:lang w:val="en-GB"/>
        </w:rPr>
        <w:t xml:space="preserve"> and Web Development:</w:t>
      </w:r>
      <w:r w:rsidR="00623B44">
        <w:rPr>
          <w:rFonts w:ascii="Calibri" w:hAnsi="Calibri"/>
          <w:lang w:val="en-GB"/>
        </w:rPr>
        <w:t xml:space="preserve"> </w:t>
      </w:r>
      <w:r w:rsidR="00623B44" w:rsidRPr="00623B44">
        <w:rPr>
          <w:rFonts w:ascii="Calibri" w:hAnsi="Calibri"/>
          <w:lang w:val="en-GB"/>
        </w:rPr>
        <w:t>Provide s</w:t>
      </w:r>
      <w:r w:rsidRPr="00D90558">
        <w:rPr>
          <w:rFonts w:ascii="Calibri" w:hAnsi="Calibri"/>
          <w:lang w:val="en-GB"/>
        </w:rPr>
        <w:t xml:space="preserve">upport </w:t>
      </w:r>
      <w:r w:rsidR="00623B44" w:rsidRPr="00623B44">
        <w:rPr>
          <w:rFonts w:ascii="Calibri" w:hAnsi="Calibri"/>
          <w:lang w:val="en-GB"/>
        </w:rPr>
        <w:t xml:space="preserve">to the </w:t>
      </w:r>
      <w:r w:rsidRPr="00D90558">
        <w:rPr>
          <w:rFonts w:ascii="Calibri" w:hAnsi="Calibri"/>
          <w:lang w:val="en-GB"/>
        </w:rPr>
        <w:t>IPC-IG</w:t>
      </w:r>
      <w:r w:rsidR="00623B44" w:rsidRPr="00623B44">
        <w:rPr>
          <w:rFonts w:ascii="Calibri" w:hAnsi="Calibri"/>
          <w:lang w:val="en-GB"/>
        </w:rPr>
        <w:t>’s</w:t>
      </w:r>
      <w:r w:rsidRPr="00D90558">
        <w:rPr>
          <w:rFonts w:ascii="Calibri" w:hAnsi="Calibri"/>
          <w:lang w:val="en-GB"/>
        </w:rPr>
        <w:t xml:space="preserve"> Communication</w:t>
      </w:r>
      <w:r w:rsidR="00623B44" w:rsidRPr="00623B44">
        <w:rPr>
          <w:rFonts w:ascii="Calibri" w:hAnsi="Calibri"/>
          <w:lang w:val="en-GB"/>
        </w:rPr>
        <w:t>s</w:t>
      </w:r>
      <w:r w:rsidRPr="00D90558">
        <w:rPr>
          <w:rFonts w:ascii="Calibri" w:hAnsi="Calibri"/>
          <w:lang w:val="en-GB"/>
        </w:rPr>
        <w:t xml:space="preserve"> </w:t>
      </w:r>
      <w:r w:rsidR="00623B44" w:rsidRPr="00623B44">
        <w:rPr>
          <w:rFonts w:ascii="Calibri" w:hAnsi="Calibri"/>
          <w:lang w:val="en-GB"/>
        </w:rPr>
        <w:t>department</w:t>
      </w:r>
      <w:r w:rsidR="00623B44" w:rsidRPr="00D90558">
        <w:rPr>
          <w:rFonts w:ascii="Calibri" w:hAnsi="Calibri"/>
          <w:lang w:val="en-GB"/>
        </w:rPr>
        <w:t xml:space="preserve"> </w:t>
      </w:r>
      <w:r w:rsidRPr="00D90558">
        <w:rPr>
          <w:rFonts w:ascii="Calibri" w:hAnsi="Calibri"/>
          <w:lang w:val="en-GB"/>
        </w:rPr>
        <w:t>and reinforce the communication</w:t>
      </w:r>
      <w:r w:rsidR="00623B44" w:rsidRPr="00623B44">
        <w:rPr>
          <w:rFonts w:ascii="Calibri" w:hAnsi="Calibri"/>
          <w:lang w:val="en-GB"/>
        </w:rPr>
        <w:t>s activities</w:t>
      </w:r>
      <w:r w:rsidRPr="00D90558">
        <w:rPr>
          <w:rFonts w:ascii="Calibri" w:hAnsi="Calibri"/>
          <w:lang w:val="en-GB"/>
        </w:rPr>
        <w:t xml:space="preserve"> </w:t>
      </w:r>
      <w:r w:rsidR="00623B44" w:rsidRPr="00623B44">
        <w:rPr>
          <w:rFonts w:ascii="Calibri" w:hAnsi="Calibri"/>
          <w:lang w:val="en-GB"/>
        </w:rPr>
        <w:t>of</w:t>
      </w:r>
      <w:r w:rsidR="00623B44" w:rsidRPr="00D90558">
        <w:rPr>
          <w:rFonts w:ascii="Calibri" w:hAnsi="Calibri"/>
          <w:lang w:val="en-GB"/>
        </w:rPr>
        <w:t xml:space="preserve"> </w:t>
      </w:r>
      <w:r w:rsidRPr="00D90558">
        <w:rPr>
          <w:rFonts w:ascii="Calibri" w:hAnsi="Calibri"/>
          <w:lang w:val="en-GB"/>
        </w:rPr>
        <w:t>the socialprotection.org platform</w:t>
      </w:r>
      <w:r w:rsidR="00623B44" w:rsidRPr="00623B44">
        <w:rPr>
          <w:rFonts w:ascii="Calibri" w:hAnsi="Calibri"/>
          <w:lang w:val="en-GB"/>
        </w:rPr>
        <w:t xml:space="preserve">. Provide support to the Centre’s web </w:t>
      </w:r>
      <w:r w:rsidRPr="00D90558">
        <w:rPr>
          <w:rFonts w:ascii="Calibri" w:hAnsi="Calibri"/>
          <w:lang w:val="en-GB"/>
        </w:rPr>
        <w:t>development.</w:t>
      </w:r>
    </w:p>
    <w:p w14:paraId="0DEA3FE3" w14:textId="77777777" w:rsidR="009C5CA9" w:rsidRPr="00D90558" w:rsidRDefault="009C5CA9" w:rsidP="009C5CA9">
      <w:pPr>
        <w:pStyle w:val="ListParagraph"/>
        <w:ind w:left="720"/>
        <w:rPr>
          <w:rFonts w:ascii="Calibri" w:hAnsi="Calibri"/>
          <w:lang w:val="en-GB"/>
        </w:rPr>
      </w:pPr>
    </w:p>
    <w:p w14:paraId="6EA1A3B4" w14:textId="7A3ED90B" w:rsidR="00A91D0C" w:rsidRPr="00D90558" w:rsidRDefault="00A91D0C" w:rsidP="009C5CA9">
      <w:pPr>
        <w:widowControl/>
        <w:numPr>
          <w:ilvl w:val="0"/>
          <w:numId w:val="5"/>
        </w:numPr>
        <w:spacing w:after="200"/>
        <w:contextualSpacing/>
        <w:jc w:val="both"/>
        <w:rPr>
          <w:rFonts w:ascii="Calibri" w:eastAsia="Calibri" w:hAnsi="Calibri" w:cs="Calibri"/>
          <w:lang w:val="en-GB"/>
        </w:rPr>
      </w:pPr>
      <w:r w:rsidRPr="00D90558">
        <w:rPr>
          <w:rFonts w:ascii="Calibri" w:eastAsia="Calibri" w:hAnsi="Calibri" w:cs="Calibri"/>
          <w:b/>
          <w:lang w:val="en-GB"/>
        </w:rPr>
        <w:t>Translation and Publication</w:t>
      </w:r>
      <w:r w:rsidR="00623B44">
        <w:rPr>
          <w:rFonts w:ascii="Calibri" w:eastAsia="Calibri" w:hAnsi="Calibri" w:cs="Calibri"/>
          <w:b/>
          <w:lang w:val="en-GB"/>
        </w:rPr>
        <w:t>s</w:t>
      </w:r>
      <w:r w:rsidRPr="00D90558">
        <w:rPr>
          <w:rFonts w:ascii="Calibri" w:eastAsia="Calibri" w:hAnsi="Calibri" w:cs="Calibri"/>
          <w:lang w:val="en-GB"/>
        </w:rPr>
        <w:t xml:space="preserve">: </w:t>
      </w:r>
      <w:r w:rsidR="003E78A5">
        <w:rPr>
          <w:rFonts w:ascii="Calibri" w:eastAsia="Calibri" w:hAnsi="Calibri" w:cs="Calibri"/>
          <w:lang w:val="en-GB"/>
        </w:rPr>
        <w:t>S</w:t>
      </w:r>
      <w:r w:rsidRPr="00D90558">
        <w:rPr>
          <w:rFonts w:ascii="Calibri" w:eastAsia="Calibri" w:hAnsi="Calibri" w:cs="Calibri"/>
          <w:lang w:val="en-GB"/>
        </w:rPr>
        <w:t xml:space="preserve">upport </w:t>
      </w:r>
      <w:r w:rsidR="00623B44">
        <w:rPr>
          <w:rFonts w:ascii="Calibri" w:eastAsia="Calibri" w:hAnsi="Calibri" w:cs="Calibri"/>
          <w:lang w:val="en-GB"/>
        </w:rPr>
        <w:t>the copyediting</w:t>
      </w:r>
      <w:r w:rsidRPr="00D90558">
        <w:rPr>
          <w:rFonts w:ascii="Calibri" w:eastAsia="Calibri" w:hAnsi="Calibri" w:cs="Calibri"/>
          <w:lang w:val="en-GB"/>
        </w:rPr>
        <w:t xml:space="preserve"> and </w:t>
      </w:r>
      <w:r w:rsidR="00623B44">
        <w:rPr>
          <w:rFonts w:ascii="Calibri" w:eastAsia="Calibri" w:hAnsi="Calibri" w:cs="Calibri"/>
          <w:lang w:val="en-GB"/>
        </w:rPr>
        <w:t>t</w:t>
      </w:r>
      <w:r w:rsidRPr="00D90558">
        <w:rPr>
          <w:rFonts w:ascii="Calibri" w:eastAsia="Calibri" w:hAnsi="Calibri" w:cs="Calibri"/>
          <w:lang w:val="en-GB"/>
        </w:rPr>
        <w:t xml:space="preserve">ranslation of </w:t>
      </w:r>
      <w:r w:rsidR="00623B44">
        <w:rPr>
          <w:rFonts w:ascii="Calibri" w:eastAsia="Calibri" w:hAnsi="Calibri" w:cs="Calibri"/>
          <w:lang w:val="en-GB"/>
        </w:rPr>
        <w:t>documents</w:t>
      </w:r>
      <w:r w:rsidRPr="00D90558">
        <w:rPr>
          <w:rFonts w:ascii="Calibri" w:eastAsia="Calibri" w:hAnsi="Calibri" w:cs="Calibri"/>
          <w:lang w:val="en-GB"/>
        </w:rPr>
        <w:t xml:space="preserve"> </w:t>
      </w:r>
      <w:r w:rsidR="00A42DAD">
        <w:rPr>
          <w:rFonts w:ascii="Calibri" w:eastAsia="Calibri" w:hAnsi="Calibri" w:cs="Calibri"/>
          <w:lang w:val="en-GB"/>
        </w:rPr>
        <w:t>to meet the various demands of</w:t>
      </w:r>
      <w:r w:rsidR="00623B44">
        <w:rPr>
          <w:rFonts w:ascii="Calibri" w:eastAsia="Calibri" w:hAnsi="Calibri" w:cs="Calibri"/>
          <w:lang w:val="en-GB"/>
        </w:rPr>
        <w:t xml:space="preserve"> the IPC-IG’s Publications department</w:t>
      </w:r>
      <w:r w:rsidRPr="00D90558">
        <w:rPr>
          <w:rFonts w:ascii="Calibri" w:eastAsia="Calibri" w:hAnsi="Calibri" w:cs="Calibri"/>
          <w:lang w:val="en-GB"/>
        </w:rPr>
        <w:t xml:space="preserve">. </w:t>
      </w:r>
    </w:p>
    <w:p w14:paraId="4A123217" w14:textId="77777777" w:rsidR="009C5CA9" w:rsidRPr="00D90558" w:rsidRDefault="009C5CA9" w:rsidP="009C5CA9">
      <w:pPr>
        <w:widowControl/>
        <w:spacing w:after="200"/>
        <w:ind w:left="720"/>
        <w:contextualSpacing/>
        <w:jc w:val="both"/>
        <w:rPr>
          <w:rFonts w:ascii="Calibri" w:eastAsia="Calibri" w:hAnsi="Calibri" w:cs="Calibri"/>
          <w:lang w:val="en-GB"/>
        </w:rPr>
      </w:pPr>
    </w:p>
    <w:p w14:paraId="37188661" w14:textId="2BE4AAD1" w:rsidR="00A91D0C" w:rsidRPr="00D90558" w:rsidRDefault="00A91D0C" w:rsidP="009C5CA9">
      <w:pPr>
        <w:widowControl/>
        <w:numPr>
          <w:ilvl w:val="0"/>
          <w:numId w:val="5"/>
        </w:numPr>
        <w:spacing w:after="200"/>
        <w:contextualSpacing/>
        <w:jc w:val="both"/>
        <w:rPr>
          <w:rFonts w:ascii="Calibri" w:eastAsia="Calibri" w:hAnsi="Calibri" w:cs="Calibri"/>
          <w:lang w:val="en-GB"/>
        </w:rPr>
      </w:pPr>
      <w:r w:rsidRPr="00D90558">
        <w:rPr>
          <w:rFonts w:ascii="Calibri" w:eastAsia="Calibri" w:hAnsi="Calibri" w:cs="Calibri"/>
          <w:b/>
          <w:lang w:val="en-GB"/>
        </w:rPr>
        <w:t>Knowledge Management:</w:t>
      </w:r>
      <w:r w:rsidRPr="00D90558">
        <w:rPr>
          <w:rFonts w:ascii="Calibri" w:eastAsia="Calibri" w:hAnsi="Calibri" w:cs="Calibri"/>
          <w:lang w:val="en-GB"/>
        </w:rPr>
        <w:t xml:space="preserve"> Support the </w:t>
      </w:r>
      <w:r w:rsidR="00A42DAD">
        <w:rPr>
          <w:rFonts w:ascii="Calibri" w:eastAsia="Calibri" w:hAnsi="Calibri" w:cs="Calibri"/>
          <w:lang w:val="en-GB"/>
        </w:rPr>
        <w:t>dissemination</w:t>
      </w:r>
      <w:r w:rsidR="00A42DAD" w:rsidRPr="00D90558">
        <w:rPr>
          <w:rFonts w:ascii="Calibri" w:eastAsia="Calibri" w:hAnsi="Calibri" w:cs="Calibri"/>
          <w:lang w:val="en-GB"/>
        </w:rPr>
        <w:t xml:space="preserve"> </w:t>
      </w:r>
      <w:r w:rsidRPr="00D90558">
        <w:rPr>
          <w:rFonts w:ascii="Calibri" w:eastAsia="Calibri" w:hAnsi="Calibri" w:cs="Calibri"/>
          <w:lang w:val="en-GB"/>
        </w:rPr>
        <w:t xml:space="preserve">of knowledge regarding the area of South-South </w:t>
      </w:r>
      <w:r w:rsidR="00A42DAD">
        <w:rPr>
          <w:rFonts w:ascii="Calibri" w:eastAsia="Calibri" w:hAnsi="Calibri" w:cs="Calibri"/>
          <w:lang w:val="en-GB"/>
        </w:rPr>
        <w:t>c</w:t>
      </w:r>
      <w:r w:rsidR="00A42DAD" w:rsidRPr="00D90558">
        <w:rPr>
          <w:rFonts w:ascii="Calibri" w:eastAsia="Calibri" w:hAnsi="Calibri" w:cs="Calibri"/>
          <w:lang w:val="en-GB"/>
        </w:rPr>
        <w:t xml:space="preserve">ooperation </w:t>
      </w:r>
      <w:r w:rsidRPr="00D90558">
        <w:rPr>
          <w:rFonts w:ascii="Calibri" w:eastAsia="Calibri" w:hAnsi="Calibri" w:cs="Calibri"/>
          <w:lang w:val="en-GB"/>
        </w:rPr>
        <w:t xml:space="preserve">and provide support to the </w:t>
      </w:r>
      <w:r w:rsidR="00C20FF3">
        <w:rPr>
          <w:rFonts w:ascii="Calibri" w:eastAsia="Calibri" w:hAnsi="Calibri" w:cs="Calibri"/>
          <w:lang w:val="en-GB"/>
        </w:rPr>
        <w:t xml:space="preserve">Centre’s </w:t>
      </w:r>
      <w:r w:rsidRPr="00D90558">
        <w:rPr>
          <w:rFonts w:ascii="Calibri" w:eastAsia="Calibri" w:hAnsi="Calibri" w:cs="Calibri"/>
          <w:lang w:val="en-GB"/>
        </w:rPr>
        <w:t xml:space="preserve">research </w:t>
      </w:r>
      <w:r w:rsidR="00C20FF3">
        <w:rPr>
          <w:rFonts w:ascii="Calibri" w:eastAsia="Calibri" w:hAnsi="Calibri" w:cs="Calibri"/>
          <w:lang w:val="en-GB"/>
        </w:rPr>
        <w:t>on</w:t>
      </w:r>
      <w:r w:rsidR="00C20FF3" w:rsidRPr="00D90558">
        <w:rPr>
          <w:rFonts w:ascii="Calibri" w:eastAsia="Calibri" w:hAnsi="Calibri" w:cs="Calibri"/>
          <w:lang w:val="en-GB"/>
        </w:rPr>
        <w:t xml:space="preserve"> </w:t>
      </w:r>
      <w:r w:rsidRPr="00D90558">
        <w:rPr>
          <w:rFonts w:ascii="Calibri" w:eastAsia="Calibri" w:hAnsi="Calibri" w:cs="Calibri"/>
          <w:lang w:val="en-GB"/>
        </w:rPr>
        <w:t>social protection</w:t>
      </w:r>
      <w:r w:rsidR="00A42DAD">
        <w:rPr>
          <w:rFonts w:ascii="Calibri" w:eastAsia="Calibri" w:hAnsi="Calibri" w:cs="Calibri"/>
          <w:lang w:val="en-GB"/>
        </w:rPr>
        <w:t xml:space="preserve"> policies and </w:t>
      </w:r>
      <w:r w:rsidRPr="00D90558">
        <w:rPr>
          <w:rFonts w:ascii="Calibri" w:eastAsia="Calibri" w:hAnsi="Calibri" w:cs="Calibri"/>
          <w:lang w:val="en-GB"/>
        </w:rPr>
        <w:t>programmes</w:t>
      </w:r>
      <w:r w:rsidR="00A42DAD">
        <w:rPr>
          <w:rFonts w:ascii="Calibri" w:eastAsia="Calibri" w:hAnsi="Calibri" w:cs="Calibri"/>
          <w:lang w:val="en-GB"/>
        </w:rPr>
        <w:t>.</w:t>
      </w:r>
      <w:r w:rsidRPr="00D90558">
        <w:rPr>
          <w:rFonts w:ascii="Calibri" w:eastAsia="Calibri" w:hAnsi="Calibri" w:cs="Calibri"/>
          <w:lang w:val="en-GB"/>
        </w:rPr>
        <w:t xml:space="preserve"> </w:t>
      </w:r>
      <w:proofErr w:type="gramStart"/>
      <w:r w:rsidR="00A42DAD">
        <w:rPr>
          <w:rFonts w:ascii="Calibri" w:eastAsia="Calibri" w:hAnsi="Calibri" w:cs="Calibri"/>
          <w:lang w:val="en-GB"/>
        </w:rPr>
        <w:t>Provide</w:t>
      </w:r>
      <w:r w:rsidRPr="00D90558">
        <w:rPr>
          <w:rFonts w:ascii="Calibri" w:eastAsia="Calibri" w:hAnsi="Calibri" w:cs="Calibri"/>
          <w:lang w:val="en-GB"/>
        </w:rPr>
        <w:t xml:space="preserve"> assistance to</w:t>
      </w:r>
      <w:proofErr w:type="gramEnd"/>
      <w:r w:rsidRPr="00D90558">
        <w:rPr>
          <w:rFonts w:ascii="Calibri" w:eastAsia="Calibri" w:hAnsi="Calibri" w:cs="Calibri"/>
          <w:lang w:val="en-GB"/>
        </w:rPr>
        <w:t xml:space="preserve"> the socialprotection.org platform. </w:t>
      </w:r>
    </w:p>
    <w:p w14:paraId="42E811E7" w14:textId="77777777" w:rsidR="009C5CA9" w:rsidRPr="00D90558" w:rsidRDefault="009C5CA9" w:rsidP="009C5CA9">
      <w:pPr>
        <w:widowControl/>
        <w:spacing w:after="200"/>
        <w:contextualSpacing/>
        <w:jc w:val="both"/>
        <w:rPr>
          <w:rFonts w:ascii="Calibri" w:eastAsia="Calibri" w:hAnsi="Calibri" w:cs="Calibri"/>
          <w:lang w:val="en-GB"/>
        </w:rPr>
      </w:pPr>
    </w:p>
    <w:p w14:paraId="5C039C83" w14:textId="17A7D0DC" w:rsidR="00A91D0C" w:rsidRPr="00A27ABC" w:rsidRDefault="00A27ABC" w:rsidP="009C5CA9">
      <w:pPr>
        <w:widowControl/>
        <w:numPr>
          <w:ilvl w:val="0"/>
          <w:numId w:val="5"/>
        </w:numPr>
        <w:spacing w:after="200"/>
        <w:contextualSpacing/>
        <w:jc w:val="both"/>
        <w:rPr>
          <w:rFonts w:eastAsia="Calibri" w:cs="Calibri"/>
          <w:color w:val="000000" w:themeColor="text1"/>
          <w:lang w:val="en-GB"/>
        </w:rPr>
      </w:pPr>
      <w:proofErr w:type="spellStart"/>
      <w:r w:rsidRPr="00A27ABC">
        <w:rPr>
          <w:rStyle w:val="Strong"/>
          <w:rFonts w:cs="Arial"/>
          <w:color w:val="000000" w:themeColor="text1"/>
          <w:shd w:val="clear" w:color="auto" w:fill="FFFFFF"/>
        </w:rPr>
        <w:t>Programme</w:t>
      </w:r>
      <w:proofErr w:type="spellEnd"/>
      <w:r w:rsidRPr="00A27ABC">
        <w:rPr>
          <w:rStyle w:val="Strong"/>
          <w:rFonts w:cs="Arial"/>
          <w:color w:val="000000" w:themeColor="text1"/>
          <w:shd w:val="clear" w:color="auto" w:fill="FFFFFF"/>
        </w:rPr>
        <w:t xml:space="preserve"> and Operations: </w:t>
      </w:r>
      <w:r w:rsidRPr="00A27ABC">
        <w:rPr>
          <w:rFonts w:cs="Arial"/>
          <w:color w:val="000000" w:themeColor="text1"/>
          <w:shd w:val="clear" w:color="auto" w:fill="FFFFFF"/>
        </w:rPr>
        <w:t xml:space="preserve">Provide support on a day-to-day basis for administrative tasks and activities </w:t>
      </w:r>
      <w:proofErr w:type="spellStart"/>
      <w:r w:rsidRPr="00A27ABC">
        <w:rPr>
          <w:rFonts w:cs="Arial"/>
          <w:color w:val="000000" w:themeColor="text1"/>
          <w:shd w:val="clear" w:color="auto" w:fill="FFFFFF"/>
        </w:rPr>
        <w:t>whitin</w:t>
      </w:r>
      <w:proofErr w:type="spellEnd"/>
      <w:r w:rsidRPr="00A27ABC">
        <w:rPr>
          <w:rFonts w:cs="Arial"/>
          <w:color w:val="000000" w:themeColor="text1"/>
          <w:shd w:val="clear" w:color="auto" w:fill="FFFFFF"/>
        </w:rPr>
        <w:t xml:space="preserve"> IPC-IG`s projects.</w:t>
      </w:r>
    </w:p>
    <w:p w14:paraId="11984661" w14:textId="77777777" w:rsidR="009C5CA9" w:rsidRPr="00D90558" w:rsidRDefault="009C5CA9" w:rsidP="009C5CA9">
      <w:pPr>
        <w:widowControl/>
        <w:spacing w:after="200"/>
        <w:contextualSpacing/>
        <w:jc w:val="both"/>
        <w:rPr>
          <w:rFonts w:ascii="Calibri" w:eastAsia="Calibri" w:hAnsi="Calibri" w:cs="Calibri"/>
          <w:lang w:val="en-GB"/>
        </w:rPr>
      </w:pPr>
    </w:p>
    <w:p w14:paraId="19D0A339" w14:textId="2238F2AA" w:rsidR="00A91D0C" w:rsidRPr="00D90558" w:rsidRDefault="00A91D0C" w:rsidP="009C5CA9">
      <w:pPr>
        <w:widowControl/>
        <w:numPr>
          <w:ilvl w:val="0"/>
          <w:numId w:val="5"/>
        </w:numPr>
        <w:spacing w:after="200"/>
        <w:contextualSpacing/>
        <w:jc w:val="both"/>
        <w:rPr>
          <w:rFonts w:ascii="Calibri" w:eastAsia="Calibri" w:hAnsi="Calibri" w:cs="Calibri"/>
          <w:lang w:val="en-GB"/>
        </w:rPr>
      </w:pPr>
      <w:r w:rsidRPr="00D90558">
        <w:rPr>
          <w:rFonts w:ascii="Calibri" w:eastAsia="Calibri" w:hAnsi="Calibri" w:cs="Calibri"/>
          <w:b/>
          <w:lang w:val="en-GB"/>
        </w:rPr>
        <w:t xml:space="preserve">Research </w:t>
      </w:r>
      <w:r w:rsidR="00633D84">
        <w:rPr>
          <w:rFonts w:ascii="Calibri" w:eastAsia="Calibri" w:hAnsi="Calibri" w:cs="Calibri"/>
          <w:b/>
          <w:lang w:val="en-GB"/>
        </w:rPr>
        <w:t>on</w:t>
      </w:r>
      <w:r w:rsidR="00633D84" w:rsidRPr="00D90558">
        <w:rPr>
          <w:rFonts w:ascii="Calibri" w:eastAsia="Calibri" w:hAnsi="Calibri" w:cs="Calibri"/>
          <w:b/>
          <w:lang w:val="en-GB"/>
        </w:rPr>
        <w:t xml:space="preserve"> </w:t>
      </w:r>
      <w:r w:rsidRPr="00D90558">
        <w:rPr>
          <w:rFonts w:ascii="Calibri" w:eastAsia="Calibri" w:hAnsi="Calibri" w:cs="Calibri"/>
          <w:b/>
          <w:lang w:val="en-GB"/>
        </w:rPr>
        <w:t>Social Protection:</w:t>
      </w:r>
      <w:r w:rsidRPr="00D90558">
        <w:rPr>
          <w:rFonts w:ascii="Calibri" w:eastAsia="Calibri" w:hAnsi="Calibri" w:cs="Calibri"/>
          <w:lang w:val="en-GB"/>
        </w:rPr>
        <w:t xml:space="preserve"> </w:t>
      </w:r>
      <w:r w:rsidR="00BE1396">
        <w:rPr>
          <w:rFonts w:ascii="Calibri" w:eastAsia="Calibri" w:hAnsi="Calibri" w:cs="Calibri"/>
          <w:lang w:val="en-GB"/>
        </w:rPr>
        <w:t>Provide technical s</w:t>
      </w:r>
      <w:r w:rsidRPr="00D90558">
        <w:rPr>
          <w:rFonts w:ascii="Calibri" w:eastAsia="Calibri" w:hAnsi="Calibri" w:cs="Calibri"/>
          <w:lang w:val="en-GB"/>
        </w:rPr>
        <w:t xml:space="preserve">upport </w:t>
      </w:r>
      <w:r w:rsidR="00BE1396">
        <w:rPr>
          <w:rFonts w:ascii="Calibri" w:eastAsia="Calibri" w:hAnsi="Calibri" w:cs="Calibri"/>
          <w:lang w:val="en-GB"/>
        </w:rPr>
        <w:t xml:space="preserve">to </w:t>
      </w:r>
      <w:r w:rsidRPr="00D90558">
        <w:rPr>
          <w:rFonts w:ascii="Calibri" w:eastAsia="Calibri" w:hAnsi="Calibri" w:cs="Calibri"/>
          <w:lang w:val="en-GB"/>
        </w:rPr>
        <w:t xml:space="preserve">the </w:t>
      </w:r>
      <w:r w:rsidR="00BE1396">
        <w:rPr>
          <w:rFonts w:ascii="Calibri" w:eastAsia="Calibri" w:hAnsi="Calibri" w:cs="Calibri"/>
          <w:lang w:val="en-GB"/>
        </w:rPr>
        <w:t xml:space="preserve">Centre’s </w:t>
      </w:r>
      <w:r w:rsidRPr="00D90558">
        <w:rPr>
          <w:rFonts w:ascii="Calibri" w:eastAsia="Calibri" w:hAnsi="Calibri" w:cs="Calibri"/>
          <w:lang w:val="en-GB"/>
        </w:rPr>
        <w:t xml:space="preserve">research on </w:t>
      </w:r>
      <w:r w:rsidR="00BE1396" w:rsidRPr="00A13D98">
        <w:rPr>
          <w:rFonts w:ascii="Calibri" w:eastAsia="Calibri" w:hAnsi="Calibri" w:cs="Calibri"/>
          <w:lang w:val="en-GB"/>
        </w:rPr>
        <w:t>social protection and cash transfer programmes</w:t>
      </w:r>
      <w:r w:rsidRPr="00D90558">
        <w:rPr>
          <w:rFonts w:ascii="Calibri" w:eastAsia="Calibri" w:hAnsi="Calibri" w:cs="Calibri"/>
          <w:lang w:val="en-GB"/>
        </w:rPr>
        <w:t xml:space="preserve">. </w:t>
      </w:r>
    </w:p>
    <w:p w14:paraId="74128D15" w14:textId="77777777" w:rsidR="009C5CA9" w:rsidRPr="00D90558" w:rsidRDefault="009C5CA9" w:rsidP="009C5CA9">
      <w:pPr>
        <w:widowControl/>
        <w:spacing w:after="200"/>
        <w:contextualSpacing/>
        <w:jc w:val="both"/>
        <w:rPr>
          <w:rFonts w:ascii="Calibri" w:eastAsia="Calibri" w:hAnsi="Calibri" w:cs="Calibri"/>
          <w:lang w:val="en-GB"/>
        </w:rPr>
      </w:pPr>
    </w:p>
    <w:p w14:paraId="06BB547F" w14:textId="2262DB9F" w:rsidR="00A91D0C" w:rsidRPr="00D90558" w:rsidRDefault="00A91D0C" w:rsidP="009C5CA9">
      <w:pPr>
        <w:widowControl/>
        <w:numPr>
          <w:ilvl w:val="0"/>
          <w:numId w:val="5"/>
        </w:numPr>
        <w:spacing w:after="200"/>
        <w:contextualSpacing/>
        <w:jc w:val="both"/>
        <w:rPr>
          <w:rFonts w:ascii="Calibri" w:eastAsia="Calibri" w:hAnsi="Calibri" w:cs="Calibri"/>
          <w:lang w:val="en-GB"/>
        </w:rPr>
      </w:pPr>
      <w:r w:rsidRPr="00D90558">
        <w:rPr>
          <w:rFonts w:ascii="Calibri" w:eastAsia="Calibri" w:hAnsi="Calibri" w:cs="Calibri"/>
          <w:b/>
          <w:lang w:val="en-GB"/>
        </w:rPr>
        <w:t xml:space="preserve">Research </w:t>
      </w:r>
      <w:r w:rsidR="00633D84">
        <w:rPr>
          <w:rFonts w:ascii="Calibri" w:eastAsia="Calibri" w:hAnsi="Calibri" w:cs="Calibri"/>
          <w:b/>
          <w:lang w:val="en-GB"/>
        </w:rPr>
        <w:t>on</w:t>
      </w:r>
      <w:r w:rsidR="00633D84" w:rsidRPr="00D90558">
        <w:rPr>
          <w:rFonts w:ascii="Calibri" w:eastAsia="Calibri" w:hAnsi="Calibri" w:cs="Calibri"/>
          <w:b/>
          <w:lang w:val="en-GB"/>
        </w:rPr>
        <w:t xml:space="preserve"> </w:t>
      </w:r>
      <w:r w:rsidRPr="00D90558">
        <w:rPr>
          <w:rFonts w:ascii="Calibri" w:eastAsia="Calibri" w:hAnsi="Calibri" w:cs="Calibri"/>
          <w:b/>
          <w:lang w:val="en-GB"/>
        </w:rPr>
        <w:t>Impact Evaluation:</w:t>
      </w:r>
      <w:r w:rsidRPr="00D90558">
        <w:rPr>
          <w:rFonts w:ascii="Calibri" w:eastAsia="Calibri" w:hAnsi="Calibri" w:cs="Calibri"/>
          <w:lang w:val="en-GB"/>
        </w:rPr>
        <w:t xml:space="preserve"> </w:t>
      </w:r>
      <w:r w:rsidR="00D9206E">
        <w:rPr>
          <w:rFonts w:ascii="Calibri" w:eastAsia="Calibri" w:hAnsi="Calibri" w:cs="Calibri"/>
          <w:lang w:val="en-GB"/>
        </w:rPr>
        <w:t>Provide s</w:t>
      </w:r>
      <w:r w:rsidRPr="00D90558">
        <w:rPr>
          <w:rFonts w:ascii="Calibri" w:eastAsia="Times New Roman" w:hAnsi="Calibri" w:cs="Calibri"/>
          <w:lang w:val="en-GB"/>
        </w:rPr>
        <w:t xml:space="preserve">upport to </w:t>
      </w:r>
      <w:r w:rsidR="00D9206E">
        <w:rPr>
          <w:rFonts w:ascii="Calibri" w:eastAsia="Times New Roman" w:hAnsi="Calibri" w:cs="Calibri"/>
          <w:lang w:val="en-GB"/>
        </w:rPr>
        <w:t xml:space="preserve">the Centre’s research on </w:t>
      </w:r>
      <w:r w:rsidR="00D9206E" w:rsidRPr="00A13D98">
        <w:rPr>
          <w:rFonts w:ascii="Calibri" w:eastAsia="Times New Roman" w:hAnsi="Calibri" w:cs="Calibri"/>
          <w:lang w:val="en-GB"/>
        </w:rPr>
        <w:t>impact evaluation in social protection programmes</w:t>
      </w:r>
      <w:r w:rsidRPr="00D90558">
        <w:rPr>
          <w:rFonts w:ascii="Calibri" w:eastAsia="Times New Roman" w:hAnsi="Calibri" w:cs="Calibri"/>
          <w:lang w:val="en-GB"/>
        </w:rPr>
        <w:t>.</w:t>
      </w:r>
    </w:p>
    <w:p w14:paraId="5BA534F9" w14:textId="77777777" w:rsidR="009C5CA9" w:rsidRPr="00D90558" w:rsidRDefault="009C5CA9" w:rsidP="009C5CA9">
      <w:pPr>
        <w:widowControl/>
        <w:spacing w:after="200"/>
        <w:contextualSpacing/>
        <w:jc w:val="both"/>
        <w:rPr>
          <w:rFonts w:ascii="Calibri" w:eastAsia="Calibri" w:hAnsi="Calibri" w:cs="Calibri"/>
          <w:lang w:val="en-GB"/>
        </w:rPr>
      </w:pPr>
    </w:p>
    <w:p w14:paraId="6BEE0E12" w14:textId="0C94E54C" w:rsidR="00A91D0C" w:rsidRPr="00D90558" w:rsidRDefault="00A91D0C" w:rsidP="009C5CA9">
      <w:pPr>
        <w:widowControl/>
        <w:numPr>
          <w:ilvl w:val="0"/>
          <w:numId w:val="5"/>
        </w:numPr>
        <w:spacing w:after="200"/>
        <w:contextualSpacing/>
        <w:jc w:val="both"/>
        <w:rPr>
          <w:rFonts w:ascii="Calibri" w:eastAsia="Calibri" w:hAnsi="Calibri" w:cs="Calibri"/>
          <w:lang w:val="en-GB"/>
        </w:rPr>
      </w:pPr>
      <w:r w:rsidRPr="00D90558">
        <w:rPr>
          <w:rFonts w:ascii="Calibri" w:eastAsia="Calibri" w:hAnsi="Calibri" w:cs="Calibri"/>
          <w:b/>
          <w:lang w:val="en-GB"/>
        </w:rPr>
        <w:t>Research on Population Studies:</w:t>
      </w:r>
      <w:r w:rsidRPr="00D90558">
        <w:rPr>
          <w:rFonts w:ascii="Calibri" w:eastAsia="Calibri" w:hAnsi="Calibri" w:cs="Calibri"/>
          <w:lang w:val="en-GB"/>
        </w:rPr>
        <w:t xml:space="preserve"> Provide support to </w:t>
      </w:r>
      <w:r w:rsidR="008A6B3B">
        <w:rPr>
          <w:rFonts w:ascii="Calibri" w:eastAsia="Calibri" w:hAnsi="Calibri" w:cs="Calibri"/>
          <w:lang w:val="en-GB"/>
        </w:rPr>
        <w:t xml:space="preserve">the Centre’s </w:t>
      </w:r>
      <w:r w:rsidRPr="00D90558">
        <w:rPr>
          <w:rFonts w:ascii="Calibri" w:eastAsia="Calibri" w:hAnsi="Calibri" w:cs="Calibri"/>
          <w:lang w:val="en-GB"/>
        </w:rPr>
        <w:t>population studies</w:t>
      </w:r>
      <w:r w:rsidR="008A6B3B">
        <w:rPr>
          <w:rFonts w:ascii="Calibri" w:eastAsia="Calibri" w:hAnsi="Calibri" w:cs="Calibri"/>
          <w:lang w:val="en-GB"/>
        </w:rPr>
        <w:t>, research on d</w:t>
      </w:r>
      <w:r w:rsidRPr="00D90558">
        <w:rPr>
          <w:rFonts w:ascii="Calibri" w:eastAsia="Calibri" w:hAnsi="Calibri" w:cs="Calibri"/>
          <w:lang w:val="en-GB"/>
        </w:rPr>
        <w:t xml:space="preserve">emographic scenarios and public policies. </w:t>
      </w:r>
    </w:p>
    <w:p w14:paraId="269EABAC" w14:textId="77777777" w:rsidR="00351DA8" w:rsidRPr="00D90558" w:rsidRDefault="00351DA8" w:rsidP="00A91D0C">
      <w:pPr>
        <w:jc w:val="both"/>
        <w:rPr>
          <w:lang w:val="en-GB"/>
        </w:rPr>
      </w:pPr>
    </w:p>
    <w:sectPr w:rsidR="00351DA8" w:rsidRPr="00D90558" w:rsidSect="00582393">
      <w:headerReference w:type="even" r:id="rId10"/>
      <w:headerReference w:type="default" r:id="rId11"/>
      <w:footerReference w:type="even" r:id="rId12"/>
      <w:footerReference w:type="default" r:id="rId13"/>
      <w:headerReference w:type="first" r:id="rId14"/>
      <w:footerReference w:type="first" r:id="rId15"/>
      <w:type w:val="continuous"/>
      <w:pgSz w:w="11906" w:h="16840"/>
      <w:pgMar w:top="1440" w:right="1440" w:bottom="1440" w:left="1440" w:header="720" w:footer="720" w:gutter="0"/>
      <w:cols w:space="11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A790" w14:textId="77777777" w:rsidR="006D21C1" w:rsidRDefault="006D21C1" w:rsidP="0041639A">
      <w:r>
        <w:separator/>
      </w:r>
    </w:p>
  </w:endnote>
  <w:endnote w:type="continuationSeparator" w:id="0">
    <w:p w14:paraId="3DEB0D78" w14:textId="77777777" w:rsidR="006D21C1" w:rsidRDefault="006D21C1" w:rsidP="0041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0ADF" w14:textId="77777777" w:rsidR="00104B9F" w:rsidRDefault="00104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430959"/>
      <w:docPartObj>
        <w:docPartGallery w:val="Page Numbers (Bottom of Page)"/>
        <w:docPartUnique/>
      </w:docPartObj>
    </w:sdtPr>
    <w:sdtEndPr>
      <w:rPr>
        <w:noProof/>
      </w:rPr>
    </w:sdtEndPr>
    <w:sdtContent>
      <w:p w14:paraId="5F7F2A04" w14:textId="777A3D29" w:rsidR="00400A48" w:rsidRDefault="00400A48">
        <w:pPr>
          <w:pStyle w:val="Footer"/>
          <w:jc w:val="right"/>
        </w:pPr>
        <w:r>
          <w:fldChar w:fldCharType="begin"/>
        </w:r>
        <w:r>
          <w:instrText xml:space="preserve"> PAGE   \* MERGEFORMAT </w:instrText>
        </w:r>
        <w:r>
          <w:fldChar w:fldCharType="separate"/>
        </w:r>
        <w:r w:rsidR="00A27ABC">
          <w:rPr>
            <w:noProof/>
          </w:rPr>
          <w:t>1</w:t>
        </w:r>
        <w:r>
          <w:rPr>
            <w:noProof/>
          </w:rPr>
          <w:fldChar w:fldCharType="end"/>
        </w:r>
      </w:p>
    </w:sdtContent>
  </w:sdt>
  <w:p w14:paraId="2C7BD045" w14:textId="77777777" w:rsidR="00E84B89" w:rsidRDefault="00E84B89" w:rsidP="00E84B89">
    <w:pPr>
      <w:pStyle w:val="Footer"/>
      <w:tabs>
        <w:tab w:val="clear" w:pos="4252"/>
        <w:tab w:val="clear" w:pos="8504"/>
        <w:tab w:val="left" w:pos="15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5AC4" w14:textId="77777777" w:rsidR="00104B9F" w:rsidRDefault="0010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2AE68" w14:textId="77777777" w:rsidR="006D21C1" w:rsidRDefault="006D21C1" w:rsidP="0041639A">
      <w:r>
        <w:separator/>
      </w:r>
    </w:p>
  </w:footnote>
  <w:footnote w:type="continuationSeparator" w:id="0">
    <w:p w14:paraId="5AEA700A" w14:textId="77777777" w:rsidR="006D21C1" w:rsidRDefault="006D21C1" w:rsidP="0041639A">
      <w:r>
        <w:continuationSeparator/>
      </w:r>
    </w:p>
  </w:footnote>
  <w:footnote w:id="1">
    <w:p w14:paraId="6A88F719" w14:textId="4D058255" w:rsidR="005C76D2" w:rsidRDefault="005C76D2">
      <w:pPr>
        <w:pStyle w:val="FootnoteText"/>
      </w:pPr>
      <w:r>
        <w:rPr>
          <w:rStyle w:val="FootnoteReference"/>
        </w:rPr>
        <w:footnoteRef/>
      </w:r>
      <w:r>
        <w:t xml:space="preserve"> Visiting Scholar</w:t>
      </w:r>
      <w:r w:rsidR="00027E61">
        <w:t>s</w:t>
      </w:r>
      <w:r>
        <w:t xml:space="preserve"> will be </w:t>
      </w:r>
      <w:proofErr w:type="gramStart"/>
      <w:r>
        <w:t>accept</w:t>
      </w:r>
      <w:proofErr w:type="gramEnd"/>
      <w:r>
        <w:t xml:space="preserve"> only in the research areas 5, 6 and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8DE0" w14:textId="77777777" w:rsidR="0041639A" w:rsidRDefault="001A322F">
    <w:pPr>
      <w:pStyle w:val="Header"/>
    </w:pPr>
    <w:r>
      <w:rPr>
        <w:noProof/>
        <w:lang w:val="pt-BR" w:eastAsia="pt-BR"/>
      </w:rPr>
      <w:pict w14:anchorId="51D9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589" o:spid="_x0000_s2077" type="#_x0000_t75" style="position:absolute;margin-left:0;margin-top:0;width:595.25pt;height:842pt;z-index:-251657216;mso-position-horizontal:center;mso-position-horizontal-relative:margin;mso-position-vertical:center;mso-position-vertical-relative:margin" o:allowincell="f">
          <v:imagedata r:id="rId1" o:tit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54E8" w14:textId="77777777" w:rsidR="0041639A" w:rsidRDefault="001A322F">
    <w:pPr>
      <w:pStyle w:val="Header"/>
    </w:pPr>
    <w:r>
      <w:rPr>
        <w:noProof/>
        <w:lang w:val="pt-BR" w:eastAsia="pt-BR"/>
      </w:rPr>
      <w:pict w14:anchorId="2AD74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590" o:spid="_x0000_s2078" type="#_x0000_t75" style="position:absolute;margin-left:-85.15pt;margin-top:-101.95pt;width:595.25pt;height:842pt;z-index:-251656192;mso-position-horizontal-relative:margin;mso-position-vertical-relative:margin" o:allowincell="f">
          <v:imagedata r:id="rId1" o:title="Template"/>
          <w10:wrap anchorx="margin" anchory="margin"/>
        </v:shape>
      </w:pict>
    </w:r>
  </w:p>
  <w:p w14:paraId="46393E98" w14:textId="77777777" w:rsidR="0041639A" w:rsidRDefault="0041639A">
    <w:pPr>
      <w:pStyle w:val="Header"/>
    </w:pPr>
  </w:p>
  <w:p w14:paraId="1D231FDE" w14:textId="77777777" w:rsidR="0041639A" w:rsidRDefault="00076269" w:rsidP="00076269">
    <w:pPr>
      <w:pStyle w:val="Header"/>
      <w:tabs>
        <w:tab w:val="clear" w:pos="8504"/>
        <w:tab w:val="left" w:pos="4252"/>
      </w:tabs>
    </w:pPr>
    <w:r>
      <w:tab/>
    </w:r>
  </w:p>
  <w:p w14:paraId="678A4889" w14:textId="77777777" w:rsidR="0041639A" w:rsidRDefault="0041639A" w:rsidP="00076269">
    <w:pPr>
      <w:pStyle w:val="Header"/>
      <w:tabs>
        <w:tab w:val="clear" w:pos="4252"/>
        <w:tab w:val="clear" w:pos="8504"/>
        <w:tab w:val="left" w:pos="3795"/>
      </w:tabs>
      <w:rPr>
        <w:sz w:val="16"/>
        <w:szCs w:val="16"/>
      </w:rPr>
    </w:pPr>
  </w:p>
  <w:p w14:paraId="3F0D9526" w14:textId="77777777" w:rsidR="00076269" w:rsidRDefault="002C7D63" w:rsidP="002C7D63">
    <w:pPr>
      <w:pStyle w:val="Header"/>
      <w:tabs>
        <w:tab w:val="clear" w:pos="4252"/>
        <w:tab w:val="clear" w:pos="8504"/>
        <w:tab w:val="left" w:pos="1590"/>
      </w:tabs>
      <w:rPr>
        <w:sz w:val="16"/>
        <w:szCs w:val="16"/>
      </w:rPr>
    </w:pPr>
    <w:r>
      <w:rPr>
        <w:sz w:val="16"/>
        <w:szCs w:val="16"/>
      </w:rPr>
      <w:tab/>
    </w:r>
  </w:p>
  <w:p w14:paraId="071FA36E" w14:textId="77777777" w:rsidR="002C7D63" w:rsidRPr="00076269" w:rsidRDefault="00B35FD3" w:rsidP="00B35FD3">
    <w:pPr>
      <w:pStyle w:val="Header"/>
      <w:tabs>
        <w:tab w:val="clear" w:pos="4252"/>
        <w:tab w:val="clear" w:pos="8504"/>
        <w:tab w:val="left" w:pos="3435"/>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2C66" w14:textId="77777777" w:rsidR="0041639A" w:rsidRDefault="001A322F">
    <w:pPr>
      <w:pStyle w:val="Header"/>
    </w:pPr>
    <w:r>
      <w:rPr>
        <w:noProof/>
        <w:lang w:val="pt-BR" w:eastAsia="pt-BR"/>
      </w:rPr>
      <w:pict w14:anchorId="1FE89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588" o:spid="_x0000_s2076" type="#_x0000_t75" style="position:absolute;margin-left:0;margin-top:0;width:595.25pt;height:842pt;z-index:-251658240;mso-position-horizontal:center;mso-position-horizontal-relative:margin;mso-position-vertical:center;mso-position-vertical-relative:margin" o:allowincell="f">
          <v:imagedata r:id="rId1" o:tit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3AE"/>
    <w:multiLevelType w:val="hybridMultilevel"/>
    <w:tmpl w:val="5CBC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191D"/>
    <w:multiLevelType w:val="hybridMultilevel"/>
    <w:tmpl w:val="26525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E5BE0"/>
    <w:multiLevelType w:val="hybridMultilevel"/>
    <w:tmpl w:val="CEF2A7C6"/>
    <w:lvl w:ilvl="0" w:tplc="D52CAC7A">
      <w:start w:val="1"/>
      <w:numFmt w:val="bullet"/>
      <w:lvlText w:val="▪"/>
      <w:lvlJc w:val="left"/>
      <w:pPr>
        <w:ind w:hanging="322"/>
      </w:pPr>
      <w:rPr>
        <w:rFonts w:ascii="PMingLiU" w:eastAsia="PMingLiU" w:hAnsi="PMingLiU" w:hint="default"/>
        <w:color w:val="006BB6"/>
        <w:w w:val="96"/>
        <w:sz w:val="16"/>
        <w:szCs w:val="16"/>
      </w:rPr>
    </w:lvl>
    <w:lvl w:ilvl="1" w:tplc="602CDC0A">
      <w:start w:val="1"/>
      <w:numFmt w:val="bullet"/>
      <w:lvlText w:val="•"/>
      <w:lvlJc w:val="left"/>
      <w:rPr>
        <w:rFonts w:hint="default"/>
      </w:rPr>
    </w:lvl>
    <w:lvl w:ilvl="2" w:tplc="089EDE36">
      <w:start w:val="1"/>
      <w:numFmt w:val="bullet"/>
      <w:lvlText w:val="•"/>
      <w:lvlJc w:val="left"/>
      <w:rPr>
        <w:rFonts w:hint="default"/>
      </w:rPr>
    </w:lvl>
    <w:lvl w:ilvl="3" w:tplc="61C43C0E">
      <w:start w:val="1"/>
      <w:numFmt w:val="bullet"/>
      <w:lvlText w:val="•"/>
      <w:lvlJc w:val="left"/>
      <w:rPr>
        <w:rFonts w:hint="default"/>
      </w:rPr>
    </w:lvl>
    <w:lvl w:ilvl="4" w:tplc="40BCFE1C">
      <w:start w:val="1"/>
      <w:numFmt w:val="bullet"/>
      <w:lvlText w:val="•"/>
      <w:lvlJc w:val="left"/>
      <w:rPr>
        <w:rFonts w:hint="default"/>
      </w:rPr>
    </w:lvl>
    <w:lvl w:ilvl="5" w:tplc="2482FE66">
      <w:start w:val="1"/>
      <w:numFmt w:val="bullet"/>
      <w:lvlText w:val="•"/>
      <w:lvlJc w:val="left"/>
      <w:rPr>
        <w:rFonts w:hint="default"/>
      </w:rPr>
    </w:lvl>
    <w:lvl w:ilvl="6" w:tplc="5DE21926">
      <w:start w:val="1"/>
      <w:numFmt w:val="bullet"/>
      <w:lvlText w:val="•"/>
      <w:lvlJc w:val="left"/>
      <w:rPr>
        <w:rFonts w:hint="default"/>
      </w:rPr>
    </w:lvl>
    <w:lvl w:ilvl="7" w:tplc="1C2AEE60">
      <w:start w:val="1"/>
      <w:numFmt w:val="bullet"/>
      <w:lvlText w:val="•"/>
      <w:lvlJc w:val="left"/>
      <w:rPr>
        <w:rFonts w:hint="default"/>
      </w:rPr>
    </w:lvl>
    <w:lvl w:ilvl="8" w:tplc="87429252">
      <w:start w:val="1"/>
      <w:numFmt w:val="bullet"/>
      <w:lvlText w:val="•"/>
      <w:lvlJc w:val="left"/>
      <w:rPr>
        <w:rFonts w:hint="default"/>
      </w:rPr>
    </w:lvl>
  </w:abstractNum>
  <w:abstractNum w:abstractNumId="3" w15:restartNumberingAfterBreak="0">
    <w:nsid w:val="58EB6DC9"/>
    <w:multiLevelType w:val="hybridMultilevel"/>
    <w:tmpl w:val="60B46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C52CB9"/>
    <w:multiLevelType w:val="hybridMultilevel"/>
    <w:tmpl w:val="EBC48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A8"/>
    <w:rsid w:val="00007A03"/>
    <w:rsid w:val="00017619"/>
    <w:rsid w:val="00027E61"/>
    <w:rsid w:val="000341F8"/>
    <w:rsid w:val="00050028"/>
    <w:rsid w:val="000616CF"/>
    <w:rsid w:val="00076269"/>
    <w:rsid w:val="0008509C"/>
    <w:rsid w:val="000A020C"/>
    <w:rsid w:val="000B2B8C"/>
    <w:rsid w:val="000B4D85"/>
    <w:rsid w:val="000F1CFE"/>
    <w:rsid w:val="000F38D5"/>
    <w:rsid w:val="00104B9F"/>
    <w:rsid w:val="00115AFD"/>
    <w:rsid w:val="00197D34"/>
    <w:rsid w:val="001A1ACC"/>
    <w:rsid w:val="001A322F"/>
    <w:rsid w:val="001B51B8"/>
    <w:rsid w:val="00233988"/>
    <w:rsid w:val="00255694"/>
    <w:rsid w:val="00283850"/>
    <w:rsid w:val="00283A11"/>
    <w:rsid w:val="00286EFE"/>
    <w:rsid w:val="002C25C0"/>
    <w:rsid w:val="002C7D63"/>
    <w:rsid w:val="002E6E2A"/>
    <w:rsid w:val="002F763F"/>
    <w:rsid w:val="00306A50"/>
    <w:rsid w:val="003511AC"/>
    <w:rsid w:val="00351DA8"/>
    <w:rsid w:val="003656E8"/>
    <w:rsid w:val="00366691"/>
    <w:rsid w:val="003E161B"/>
    <w:rsid w:val="003E78A5"/>
    <w:rsid w:val="00400A48"/>
    <w:rsid w:val="0041639A"/>
    <w:rsid w:val="004B1315"/>
    <w:rsid w:val="004B761A"/>
    <w:rsid w:val="004D6D6E"/>
    <w:rsid w:val="004F7BFE"/>
    <w:rsid w:val="005029F2"/>
    <w:rsid w:val="00523294"/>
    <w:rsid w:val="00582393"/>
    <w:rsid w:val="005C0F13"/>
    <w:rsid w:val="005C76D2"/>
    <w:rsid w:val="005D126D"/>
    <w:rsid w:val="005D32C8"/>
    <w:rsid w:val="005F1367"/>
    <w:rsid w:val="005F558D"/>
    <w:rsid w:val="006065CF"/>
    <w:rsid w:val="00623B44"/>
    <w:rsid w:val="00633D84"/>
    <w:rsid w:val="00634327"/>
    <w:rsid w:val="006471D6"/>
    <w:rsid w:val="00687AE7"/>
    <w:rsid w:val="006A6B0E"/>
    <w:rsid w:val="006C15AA"/>
    <w:rsid w:val="006D0800"/>
    <w:rsid w:val="006D21C1"/>
    <w:rsid w:val="00712D4D"/>
    <w:rsid w:val="00731FC7"/>
    <w:rsid w:val="00735991"/>
    <w:rsid w:val="0074618D"/>
    <w:rsid w:val="00747BC9"/>
    <w:rsid w:val="00753712"/>
    <w:rsid w:val="00794DE8"/>
    <w:rsid w:val="007E60B5"/>
    <w:rsid w:val="00816862"/>
    <w:rsid w:val="0084650D"/>
    <w:rsid w:val="00874560"/>
    <w:rsid w:val="00883492"/>
    <w:rsid w:val="008A6B3B"/>
    <w:rsid w:val="008C2C7D"/>
    <w:rsid w:val="008C5733"/>
    <w:rsid w:val="008E0CFA"/>
    <w:rsid w:val="00917C5E"/>
    <w:rsid w:val="009C5CA9"/>
    <w:rsid w:val="00A13D98"/>
    <w:rsid w:val="00A27ABC"/>
    <w:rsid w:val="00A42DAD"/>
    <w:rsid w:val="00A45172"/>
    <w:rsid w:val="00A805D0"/>
    <w:rsid w:val="00A846FE"/>
    <w:rsid w:val="00A91D0C"/>
    <w:rsid w:val="00AC51C7"/>
    <w:rsid w:val="00AE289B"/>
    <w:rsid w:val="00B02DEB"/>
    <w:rsid w:val="00B042D5"/>
    <w:rsid w:val="00B35FD3"/>
    <w:rsid w:val="00BE1396"/>
    <w:rsid w:val="00BE4EAD"/>
    <w:rsid w:val="00C20FF3"/>
    <w:rsid w:val="00C46A59"/>
    <w:rsid w:val="00C5519F"/>
    <w:rsid w:val="00C6318C"/>
    <w:rsid w:val="00CA1D78"/>
    <w:rsid w:val="00CA2362"/>
    <w:rsid w:val="00CE684C"/>
    <w:rsid w:val="00CF53C0"/>
    <w:rsid w:val="00D230ED"/>
    <w:rsid w:val="00D70C5B"/>
    <w:rsid w:val="00D77003"/>
    <w:rsid w:val="00D90558"/>
    <w:rsid w:val="00D9206E"/>
    <w:rsid w:val="00DF6C98"/>
    <w:rsid w:val="00E1549E"/>
    <w:rsid w:val="00E84B89"/>
    <w:rsid w:val="00E857E8"/>
    <w:rsid w:val="00E955B7"/>
    <w:rsid w:val="00EC50F6"/>
    <w:rsid w:val="00ED0BF1"/>
    <w:rsid w:val="00ED63AF"/>
    <w:rsid w:val="00F16FA0"/>
    <w:rsid w:val="00F251CF"/>
    <w:rsid w:val="00F451AD"/>
    <w:rsid w:val="00F623BB"/>
    <w:rsid w:val="00FA4065"/>
    <w:rsid w:val="00FB653A"/>
    <w:rsid w:val="00FD4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708CB14C"/>
  <w15:docId w15:val="{7F290A98-261B-4C59-8A8B-2EACE8C4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6"/>
      <w:outlineLvl w:val="0"/>
    </w:pPr>
    <w:rPr>
      <w:rFonts w:ascii="Myriad Pro" w:eastAsia="Myriad Pro" w:hAnsi="Myriad Pro"/>
      <w:b/>
      <w:bCs/>
      <w:sz w:val="17"/>
      <w:szCs w:val="17"/>
    </w:rPr>
  </w:style>
  <w:style w:type="paragraph" w:styleId="Heading2">
    <w:name w:val="heading 2"/>
    <w:basedOn w:val="Normal"/>
    <w:uiPriority w:val="1"/>
    <w:qFormat/>
    <w:pPr>
      <w:ind w:left="693"/>
      <w:outlineLvl w:val="1"/>
    </w:pPr>
    <w:rPr>
      <w:rFonts w:ascii="Myriad Pro" w:eastAsia="Myriad Pro" w:hAnsi="Myriad Pro"/>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3"/>
    </w:pPr>
    <w:rPr>
      <w:rFonts w:ascii="Myriad Pro" w:eastAsia="Myriad Pro" w:hAnsi="Myriad Pro"/>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39A"/>
    <w:pPr>
      <w:tabs>
        <w:tab w:val="center" w:pos="4252"/>
        <w:tab w:val="right" w:pos="8504"/>
      </w:tabs>
    </w:pPr>
  </w:style>
  <w:style w:type="character" w:customStyle="1" w:styleId="HeaderChar">
    <w:name w:val="Header Char"/>
    <w:basedOn w:val="DefaultParagraphFont"/>
    <w:link w:val="Header"/>
    <w:uiPriority w:val="99"/>
    <w:rsid w:val="0041639A"/>
  </w:style>
  <w:style w:type="paragraph" w:styleId="Footer">
    <w:name w:val="footer"/>
    <w:basedOn w:val="Normal"/>
    <w:link w:val="FooterChar"/>
    <w:uiPriority w:val="99"/>
    <w:unhideWhenUsed/>
    <w:rsid w:val="0041639A"/>
    <w:pPr>
      <w:tabs>
        <w:tab w:val="center" w:pos="4252"/>
        <w:tab w:val="right" w:pos="8504"/>
      </w:tabs>
    </w:pPr>
  </w:style>
  <w:style w:type="character" w:customStyle="1" w:styleId="FooterChar">
    <w:name w:val="Footer Char"/>
    <w:basedOn w:val="DefaultParagraphFont"/>
    <w:link w:val="Footer"/>
    <w:uiPriority w:val="99"/>
    <w:rsid w:val="0041639A"/>
  </w:style>
  <w:style w:type="paragraph" w:styleId="BalloonText">
    <w:name w:val="Balloon Text"/>
    <w:basedOn w:val="Normal"/>
    <w:link w:val="BalloonTextChar"/>
    <w:uiPriority w:val="99"/>
    <w:semiHidden/>
    <w:unhideWhenUsed/>
    <w:rsid w:val="002C7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D63"/>
    <w:rPr>
      <w:rFonts w:ascii="Segoe UI" w:hAnsi="Segoe UI" w:cs="Segoe UI"/>
      <w:sz w:val="18"/>
      <w:szCs w:val="18"/>
    </w:rPr>
  </w:style>
  <w:style w:type="paragraph" w:styleId="PlainText">
    <w:name w:val="Plain Text"/>
    <w:basedOn w:val="Normal"/>
    <w:link w:val="PlainTextChar"/>
    <w:uiPriority w:val="99"/>
    <w:semiHidden/>
    <w:unhideWhenUsed/>
    <w:rsid w:val="00816862"/>
    <w:pPr>
      <w:widowControl/>
    </w:pPr>
    <w:rPr>
      <w:rFonts w:ascii="Calibri" w:hAnsi="Calibri"/>
      <w:szCs w:val="21"/>
    </w:rPr>
  </w:style>
  <w:style w:type="character" w:customStyle="1" w:styleId="PlainTextChar">
    <w:name w:val="Plain Text Char"/>
    <w:basedOn w:val="DefaultParagraphFont"/>
    <w:link w:val="PlainText"/>
    <w:uiPriority w:val="99"/>
    <w:semiHidden/>
    <w:rsid w:val="00816862"/>
    <w:rPr>
      <w:rFonts w:ascii="Calibri" w:hAnsi="Calibri"/>
      <w:szCs w:val="21"/>
    </w:rPr>
  </w:style>
  <w:style w:type="paragraph" w:customStyle="1" w:styleId="memoheading">
    <w:name w:val="memoheading"/>
    <w:basedOn w:val="Normal"/>
    <w:rsid w:val="0081686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393"/>
    <w:rPr>
      <w:color w:val="0000FF" w:themeColor="hyperlink"/>
      <w:u w:val="single"/>
    </w:rPr>
  </w:style>
  <w:style w:type="character" w:styleId="FollowedHyperlink">
    <w:name w:val="FollowedHyperlink"/>
    <w:basedOn w:val="DefaultParagraphFont"/>
    <w:uiPriority w:val="99"/>
    <w:semiHidden/>
    <w:unhideWhenUsed/>
    <w:rsid w:val="00CA1D78"/>
    <w:rPr>
      <w:color w:val="800080" w:themeColor="followedHyperlink"/>
      <w:u w:val="single"/>
    </w:rPr>
  </w:style>
  <w:style w:type="character" w:styleId="CommentReference">
    <w:name w:val="annotation reference"/>
    <w:basedOn w:val="DefaultParagraphFont"/>
    <w:uiPriority w:val="99"/>
    <w:semiHidden/>
    <w:unhideWhenUsed/>
    <w:rsid w:val="007E60B5"/>
    <w:rPr>
      <w:sz w:val="16"/>
      <w:szCs w:val="16"/>
    </w:rPr>
  </w:style>
  <w:style w:type="paragraph" w:styleId="CommentText">
    <w:name w:val="annotation text"/>
    <w:basedOn w:val="Normal"/>
    <w:link w:val="CommentTextChar"/>
    <w:uiPriority w:val="99"/>
    <w:semiHidden/>
    <w:unhideWhenUsed/>
    <w:rsid w:val="007E60B5"/>
    <w:rPr>
      <w:sz w:val="20"/>
      <w:szCs w:val="20"/>
    </w:rPr>
  </w:style>
  <w:style w:type="character" w:customStyle="1" w:styleId="CommentTextChar">
    <w:name w:val="Comment Text Char"/>
    <w:basedOn w:val="DefaultParagraphFont"/>
    <w:link w:val="CommentText"/>
    <w:uiPriority w:val="99"/>
    <w:semiHidden/>
    <w:rsid w:val="007E60B5"/>
    <w:rPr>
      <w:sz w:val="20"/>
      <w:szCs w:val="20"/>
    </w:rPr>
  </w:style>
  <w:style w:type="paragraph" w:styleId="CommentSubject">
    <w:name w:val="annotation subject"/>
    <w:basedOn w:val="CommentText"/>
    <w:next w:val="CommentText"/>
    <w:link w:val="CommentSubjectChar"/>
    <w:uiPriority w:val="99"/>
    <w:semiHidden/>
    <w:unhideWhenUsed/>
    <w:rsid w:val="007E60B5"/>
    <w:rPr>
      <w:b/>
      <w:bCs/>
    </w:rPr>
  </w:style>
  <w:style w:type="character" w:customStyle="1" w:styleId="CommentSubjectChar">
    <w:name w:val="Comment Subject Char"/>
    <w:basedOn w:val="CommentTextChar"/>
    <w:link w:val="CommentSubject"/>
    <w:uiPriority w:val="99"/>
    <w:semiHidden/>
    <w:rsid w:val="007E60B5"/>
    <w:rPr>
      <w:b/>
      <w:bCs/>
      <w:sz w:val="20"/>
      <w:szCs w:val="20"/>
    </w:rPr>
  </w:style>
  <w:style w:type="paragraph" w:styleId="NormalWeb">
    <w:name w:val="Normal (Web)"/>
    <w:basedOn w:val="Normal"/>
    <w:uiPriority w:val="99"/>
    <w:unhideWhenUsed/>
    <w:rsid w:val="007E60B5"/>
    <w:pPr>
      <w:widowControl/>
    </w:pPr>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5C76D2"/>
    <w:rPr>
      <w:sz w:val="20"/>
      <w:szCs w:val="20"/>
    </w:rPr>
  </w:style>
  <w:style w:type="character" w:customStyle="1" w:styleId="EndnoteTextChar">
    <w:name w:val="Endnote Text Char"/>
    <w:basedOn w:val="DefaultParagraphFont"/>
    <w:link w:val="EndnoteText"/>
    <w:uiPriority w:val="99"/>
    <w:semiHidden/>
    <w:rsid w:val="005C76D2"/>
    <w:rPr>
      <w:sz w:val="20"/>
      <w:szCs w:val="20"/>
    </w:rPr>
  </w:style>
  <w:style w:type="character" w:styleId="EndnoteReference">
    <w:name w:val="endnote reference"/>
    <w:basedOn w:val="DefaultParagraphFont"/>
    <w:uiPriority w:val="99"/>
    <w:semiHidden/>
    <w:unhideWhenUsed/>
    <w:rsid w:val="005C76D2"/>
    <w:rPr>
      <w:vertAlign w:val="superscript"/>
    </w:rPr>
  </w:style>
  <w:style w:type="paragraph" w:styleId="FootnoteText">
    <w:name w:val="footnote text"/>
    <w:basedOn w:val="Normal"/>
    <w:link w:val="FootnoteTextChar"/>
    <w:uiPriority w:val="99"/>
    <w:semiHidden/>
    <w:unhideWhenUsed/>
    <w:rsid w:val="005C76D2"/>
    <w:rPr>
      <w:sz w:val="20"/>
      <w:szCs w:val="20"/>
    </w:rPr>
  </w:style>
  <w:style w:type="character" w:customStyle="1" w:styleId="FootnoteTextChar">
    <w:name w:val="Footnote Text Char"/>
    <w:basedOn w:val="DefaultParagraphFont"/>
    <w:link w:val="FootnoteText"/>
    <w:uiPriority w:val="99"/>
    <w:semiHidden/>
    <w:rsid w:val="005C76D2"/>
    <w:rPr>
      <w:sz w:val="20"/>
      <w:szCs w:val="20"/>
    </w:rPr>
  </w:style>
  <w:style w:type="character" w:styleId="FootnoteReference">
    <w:name w:val="footnote reference"/>
    <w:basedOn w:val="DefaultParagraphFont"/>
    <w:uiPriority w:val="99"/>
    <w:semiHidden/>
    <w:unhideWhenUsed/>
    <w:rsid w:val="005C76D2"/>
    <w:rPr>
      <w:vertAlign w:val="superscript"/>
    </w:rPr>
  </w:style>
  <w:style w:type="character" w:styleId="Strong">
    <w:name w:val="Strong"/>
    <w:basedOn w:val="DefaultParagraphFont"/>
    <w:uiPriority w:val="22"/>
    <w:qFormat/>
    <w:rsid w:val="00A27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ipc-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ship@ipc-undp.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68B2-F1E7-4C91-A3F4-8F027024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1851</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Flávia Amaral</dc:creator>
  <cp:lastModifiedBy>Lorena Vedekin Bernardo dos Santos</cp:lastModifiedBy>
  <cp:revision>5</cp:revision>
  <cp:lastPrinted>2016-11-23T18:29:00Z</cp:lastPrinted>
  <dcterms:created xsi:type="dcterms:W3CDTF">2017-12-14T16:06:00Z</dcterms:created>
  <dcterms:modified xsi:type="dcterms:W3CDTF">2018-12-21T13:06:00Z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LastSaved">
    <vt:filetime>2015-09-04T00:00:00Z</vt:filetime>
  </property>
</Properties>
</file>